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ACJC/194/2024 vom 15. Februar 2024</w:t>
      </w:r>
    </w:p>
    <w:p>
      <w:r>
        <w:t>GE Cour de justice, 2024-02-15, FR</w:t>
      </w:r>
    </w:p>
    <w:p>
      <w:r>
        <w:rPr>
          <w:b/>
        </w:rPr>
        <w:t xml:space="preserve">Quelle: </w:t>
      </w:r>
      <w:r>
        <w:t>https://mcp.opencaselaw.ch/entscheid/ge_gerichte_ACJC_194_2024</w:t>
      </w:r>
    </w:p>
    <w:p>
      <w:r>
        <w:t>FR: GE_GERICHTE ACJC/194/2024 du 15 février 2024</w:t>
      </w:r>
    </w:p>
    <w:p>
      <w:r>
        <w:t>IT: GE_GERICHTE ACJC/194/2024 del 15 febbraio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rPr>
          <w:b/>
        </w:rPr>
        <w:t>E. 1.3</w:t>
      </w:r>
    </w:p>
    <w:p>
      <w:r>
        <w:t>Le recours étant instruit en procédure sommaire, la preuve des faits allégués doit être apportée par titres (art. 254 CPC). Les maximes des débats et de disposition s'appliquent (art. 55 al. 1, 255 a contrario et art. 58 al. 1 CPC).</w:t>
      </w:r>
    </w:p>
    <w:p>
      <w:r>
        <w:rPr>
          <w:b/>
        </w:rPr>
        <w:t>E. 2</w:t>
      </w:r>
    </w:p>
    <w:p>
      <w:r>
        <w:t>Le recourant reproche au Tribunal, outre d'avoir ignoré certains faits qu'il avait exposés (lesquels ont été inclus dans l'état de faits dressé ci-dessus) d'avoir retenu à tort qu'il ne disposait pas d'un moyen libératoire. Il lui fait encore grief d'avoir prononcé la mainlevée provisoire requise, y compris des "intérêts de 10% sur le montant de CHF 1'040'000.-".</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Le contrat de prêt signé par l'emprunteur, vaut reconnaissance de dette pour le remboursement du prêt, pour autant que le débiteur ne conteste pas avoir reçu la somme prêtée (ABBET/VEUILLET, La mainlevée de l'opposition 2ème éd. 2022, n. 166,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w:t>
      </w:r>
    </w:p>
    <w:p>
      <w:r>
        <w:t>- 6/9 -</w:t>
      </w:r>
    </w:p>
    <w:p>
      <w:r>
        <w:t>C/13133/2023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Le juge de la mainlevée ne peut prendre en compte que les éléments intrinsèques au titre, à l'exclusion des éléments extrinsèques qui échappent à son pouvoir d'examen (ATF 145 III 20 consid. 4.3.3). Lors de la détermination de la volonté des parties, le juge doit tenir compte non seulement de la lettre pure, mais aussi du but du contrat, tout en étant précisé qu'il ne lui appartient pas de déterminer la volonté des parties ou d'interpréter le titre de manière exhaustive (arrêt du Tribunal fédéral 5A_272/2022 du 4 août 2022 consid. 6.1.3).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La compensation d'une créance prescrite peut être invoquée si la créance n'était pas éteinte par la prescription au moment où elle pouvait être compensée (al. 3). La compensation constitue une cause d'extinction de la créance. Le juge rejette la requête de mainlevée si le débiteur rend vraisemblable l'existence, le montant et l'exigibilité de la créance dont il est titulaire à l'encontre du créancier. De simples allégations sont insuffisantes (ABBET/VEUILLET, op. cit., ad art. 82 LP, n. 126). La vraisemblance de la créance compensante peut résulter de l'image générale qui se dégage de divers documents, le juge jouissant à cet égard d'un certain pouvoir d'appréciation (arrêt du Tribunal fédéral 5A_964/2021 du 9 mars 2022 consid. 3.1.2). La compensation suppose une déclaration soumise à réception (article 124 al. 1 CO), qui peut intervenir avant la procédure de mainlevée ou durant celle-ci (ABBET/VEUILLET, op. cit., ad art. 82 LP, n. 129).</w:t>
      </w:r>
    </w:p>
    <w:p>
      <w:r>
        <w:t>- 7/9 -</w:t>
      </w:r>
    </w:p>
    <w:p>
      <w:r>
        <w:t>C/13133/2023</w:t>
      </w:r>
    </w:p>
    <w:p>
      <w:r>
        <w:rPr>
          <w:b/>
        </w:rPr>
        <w:t>E. 2.2</w:t>
      </w:r>
    </w:p>
    <w:p>
      <w:r>
        <w:t>Le débiteur qui est en demeure pour le paiement d'une somme d'argent doit l'intérêt moratoire à 5% l'an, même si un taux inférieur avait été fixé pour l'intérêt conventionnel (art. 104 al. 1 CO). Si le contrat stipule un intérêt supérieur à 5%, cet intérêt plus élevé peut également être exigé du débiteur en demeure (art. 104 al. 2 CO).</w:t>
      </w:r>
    </w:p>
    <w:p>
      <w:r>
        <w:t>Si les parties sont convenues, outre d'un taux d'intérêt conventionnel dépassant le taux légal de 5% de l'art. 104 al. 1 CO, d'un taux d'intérêt moratoire dépassant lui aussi ce pourcentage, c'est alors ce dernier taux qui est applicable à l'intérêt moratoire (arrêt du Tribunal fédéral 4A_538/2015 du 15 janvier 2016 consid. 3.2). Le débiteur en demeure pour le paiement d'intérêts conventionnels ne doit l'intérêt moratoire qu'à partir du jour de la poursuite ou de la demande en justice (art. 105 al. 1 CO), ou par la seule expiration du jour de l'exécution, lorsque celui-ci a été déterminé d'un commun accord (art. 102 al. 2 CO). L'art. 314 al. 3 CO prévoit que les parties ne peuvent, sous peine de nullité, convenir d'avance que les intérêts s'ajouteront au capital et produiront eux-mêmes des intérêts. Des intérêts ne peuvent être portés en compte pour cause de retard dans le paiement des intérêts moratoires (art. 105 al. 3 CO). Il n'est donc pas licite de calculer un intérêt sur l'intérêt moratoire. Seul l'intérêt conventionnel proprement dit peut être additionné à la créance principale pour porter intérêt moratoire à partir du jour de l'ouverture d'une action en paiement (art. 105 al. 1 CO; SPAHR, L'intérêt moratoire, conséquence de la demeure, in RVJ 1990, p. 351 et ss, p. 371). Ne sont pas visés par l'interdiction de l'art. 314 al. 3 CO les intérêts moratoires qui portent sur les intérêts conventionnels à partir de la poursuite ou de la demande en justice (BOVET/RICHA, CR-CO I, 3ème éd. 2021, ad art. 314 n. 5).</w:t>
      </w:r>
    </w:p>
    <w:p>
      <w:r>
        <w:rPr>
          <w:b/>
        </w:rPr>
        <w:t>E. 2.3</w:t>
      </w:r>
    </w:p>
    <w:p>
      <w:r>
        <w:t>En l'espèce, il est constant que les parties se sont liées par un contrat de prêt portant sur 1'000'000 fr., que le prêt n'a pas été remboursé à l'échéance contractuelle, de sorte que l'intimé est au bénéfice d'un titre de mainlevée au sens de l'art. 82 LP.</w:t>
      </w:r>
    </w:p>
    <w:p>
      <w:r>
        <w:t>Pour faire échec au prononcé de la mainlevée provisoire, le recourant fait valoir qu'il disposerait - en vertu de la cession en sa faveur, par C______ SA, de droits découlant du contrat de vente conclu par celle-ci avec l'intimé et un tiers - de créances qu'il pourrait opposer en compensation.</w:t>
      </w:r>
    </w:p>
    <w:p>
      <w:r>
        <w:t>Ce faisant, il ne conteste pas que le contrat de vente précité comportait une clause d'incessibilité. Il soutient toutefois que celle-ci ne serait pas applicable à la cession du 5 décembre 2022 dont il se prévaut, dans la mesure où cette clause n'aurait pas</w:t>
      </w:r>
    </w:p>
    <w:p>
      <w:r>
        <w:t>- 8/9 -</w:t>
      </w:r>
    </w:p>
    <w:p>
      <w:r>
        <w:t>C/13133/2023 été envisagée comme devant s'appliquer entre "parties liées" (soit, à bien le comprendre, entre C______ SA et l'intimé ainsi qu'un tiers, eux-mêmes titulaires du 10% des actions de la précitée, compte également tenu du droit de rétention contractuel). Pareille affirmation ne repose sur aucun élément concret; elle supposerait, cas échéant, une interprétation de la volonté des parties, supposant des éléments extrinsèques au titre, qui ne trouve pas sa place lorsqu'il s'agit d'examiner la vraisemblance de l'exigence d'une créance opposée en compensation dans le cadre de la procédure de mainlevée provisoire.</w:t>
      </w:r>
    </w:p>
    <w:p>
      <w:r>
        <w:t>Or, les créances que le recourant affirme avoir rendues vraisemblables (qu'elles relèvent du droit de rétention – il est vrai non évoqué dans le raisonnement du premier juge - ou des appels à la garantie) trouvent leur fondement dans le contrat de vente susmentionné. Comme le recourant ne prétend pas avoir été partie à ce contrat et qu'il ne saurait être retenu, à ce stade, qu'une partie des droits en découlant lui a été valablement cédée, il échoue à rendre vraisemblable qu'il serait titulaire d'une créance envers l'intimé, laquelle pourrait être opposée en compensation.</w:t>
      </w:r>
    </w:p>
    <w:p>
      <w:r>
        <w:t>Pour la première fois dans sa réplique, il soutient qu'il se serait encore prévalu d'une créance liée au licenciement avec effet immédiat survenu dans le cadre du contrat de travail conclu entre l'intimé et D______ SA. Quoi qu'il en soit de la vraisemblance de cette créance, celle-ci repose sur le même fondement prétendu, à savoir le contrat de vente susmentionné. L'argument ne porte donc pas davantage.</w:t>
      </w:r>
    </w:p>
    <w:p>
      <w:r>
        <w:t>Pour le surplus, l'intimé était fondé, selon le contrat de prêt, à se prévaloir d'une créance en capital, augmentée des intérêts conventionnels dus, à l'échéance du prêt; les montants n'en sont pas remis en cause. Il était convenu entre les parties que le prêt serait remboursé une année après son octroi intervenu le 2 décembre 2021. Comme ni le capital ni les intérêts conventionnels n'ont été remboursés à la date convenue, le recourant se trouve devoir des intérêts moratoires, en l'occurrence fixés à 10% l'an. Le premier juge a écarté la date de départ de ces intérêts à laquelle concluait l'intimé dans sa requête, pour retenir celle de la réquisition de poursuite. Ce faisant, il n'a pas violé l'interdiction de l'anatocisme, contrairement à ce que soutient le recourant.</w:t>
      </w:r>
    </w:p>
    <w:p>
      <w:r>
        <w:t>Il s'ensuit que le recours n'est pas fondé. Il sera dès lors rejeté.</w:t>
      </w:r>
    </w:p>
    <w:p>
      <w:r>
        <w:rPr>
          <w:b/>
        </w:rPr>
        <w:t>E. 3</w:t>
      </w:r>
    </w:p>
    <w:p>
      <w:r>
        <w:t>Le recourant, qui succombe, supportera les frais de son recours (art. 106 al. 1 CPC), arrêtés à 2'450 fr. (art. 48, 61 OELP), compensés avec l'avance opérée, acquise à l'Etat de Genève (art. 111 al. 1 CPC).</w:t>
      </w:r>
    </w:p>
    <w:p>
      <w:r>
        <w:t>Il versera en outre à l'intimé 2'500 fr. à titre de dépens (art. 84, 85, 88, 89 et 90 RTFMC). * * * * *</w:t>
      </w:r>
    </w:p>
    <w:p>
      <w:r>
        <w:t>- 9/9 -</w:t>
      </w:r>
    </w:p>
    <w:p>
      <w:r>
        <w:t>C/13133/2023 PAR CES MOTIFS, La Chambre civile : A la forme : Déclare recevable le recours formé le 13 novembre 2023 par A______ contre le jugement JTPI/12355/2023 rendu le 30 octobre 2023 par le Tribunal de première instance dans la cause C/13133/2023–9 SML. Au fond : Le rejette. Déboute les parties de toute autre conclusion. Sur les frais : Arrête les frais du recours à 2'450 fr., compensés avec l'avance opérée, acquise à l'Etat de Genève. Les met à la charge de A______. Condamne A______ à verser à B______ 2'500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