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ACJC/194/2018 vom 19. Februar 2018</w:t>
      </w:r>
    </w:p>
    <w:p>
      <w:r>
        <w:t>GE Cour de justice, 2018-02-19, FR</w:t>
      </w:r>
    </w:p>
    <w:p>
      <w:r>
        <w:rPr>
          <w:b/>
        </w:rPr>
        <w:t xml:space="preserve">Quelle: </w:t>
      </w:r>
      <w:r>
        <w:t>https://mcp.opencaselaw.ch/entscheid/ge_gerichte_ACJC_194_2018</w:t>
      </w:r>
    </w:p>
    <w:p>
      <w:r>
        <w:t>FR: GE_GERICHTE ACJC/194/2018 du 19 février 2018</w:t>
      </w:r>
    </w:p>
    <w:p>
      <w:r>
        <w:t>IT: GE_GERICHTE ACJC/194/2018 del 19 febbraio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w:t>
      </w:r>
    </w:p>
    <w:p>
      <w:r>
        <w:t>- 6/10 -</w:t>
      </w:r>
    </w:p>
    <w:p>
      <w:r>
        <w:t>C/10071/2015</w:t>
      </w:r>
    </w:p>
    <w:p>
      <w:r>
        <w:t>En l'espèce, compte tenu du loyer mensuel, hors charges, de la seule arcade, fixé en dernier lieu à 5'538 fr., la valeur litigieuse est supérieure à 10'000 fr. La voie de l'appel est dès lors ouverte.</w:t>
      </w:r>
    </w:p>
    <w:p>
      <w:r>
        <w:rPr>
          <w:b/>
        </w:rPr>
        <w:t>E. 1.2</w:t>
      </w:r>
    </w:p>
    <w:p>
      <w:r>
        <w:t>Il sera relevé que le "groupement B______" est composé des différentes propriétaires, à savoir C______, D______, E______ et F______, lesquelles doivent être considérées formellement comme les parties à la procédure au vu des procurations fournies par chacune d'entre elles dans le cadre de la présente procédure.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w:t>
      </w:r>
    </w:p>
    <w:p>
      <w:r>
        <w:rPr>
          <w:b/>
        </w:rPr>
        <w:t>E. 2</w:t>
      </w:r>
    </w:p>
    <w:p>
      <w:r>
        <w:t>L'appelant soutient que le premier motif invoqué à l'appui de la résiliation du bail n'est qu'un prétexte et conclut à l'annulation des congés qui lui ont été notifiés pour l'arcade et le dépôt qu'il occupe dans le centre commercial "G______". Cela étant, il convient d'examiner dans un premier temps la validité du congé d'un autre point de vue.</w:t>
      </w:r>
    </w:p>
    <w:p>
      <w:r>
        <w:rPr>
          <w:b/>
        </w:rPr>
        <w:t>E. 2.1</w:t>
      </w:r>
    </w:p>
    <w:p>
      <w:r>
        <w:t>Selon l'art. 266l CO, le congé des baux d'habitations et de locaux commerciaux doit être donné par écrit (al. 1). Le bailleur doit donner le congé en utilisant une formule agréée par le canton et qui indique au locataire la manière dont il doit procéder s'il entend contester le congé ou demander la prolongation du bail (al. 2). Le congé est une manifestation de volonté par laquelle l'une des parties déclare à l'autre mettre un terme à la relation contractuelle (MONTINI, in Droit du bail à loyer et à ferme, Bohnet et al., éd., 2ème éd., 2016, n. 5 ad art. 266l CO). Les droits formateurs (résolutoires) liés au rapport d'obligation, à l'instar de la résiliation du bail, doivent être exercés en commun par toutes les personnes qui constituent une seule et même partie, car le rapport juridique créé par le bail ne peut être annulé qu'une seule fois et pour tous les contractants. Le congé qui n'émane pas de la totalité ou de la majorité requise des cobailleurs est nul (arrêt du Tribunal fédéral 4C.17/2004 du 2 juin 2004 consid. 5.3.1; BOHNET/DIETSCHY- MARTENET, in Droit du bail à loyer et à ferme, Bohnet et al., éd., 2ème éd., 2016, n. 18 ad art. 253 CO). Sous réserve du congé qui émane d'un tiers autorisé de l'une ou l'autre des parties, le congé donné par des tiers à la relation contractuelle, laquelle est une res inter alios, est nul, voire inexistant (MONTINI, op. cit., n. 36 ad art. 266o CO).</w:t>
      </w:r>
    </w:p>
    <w:p>
      <w:r>
        <w:t>- 7/10 -</w:t>
      </w:r>
    </w:p>
    <w:p>
      <w:r>
        <w:t>C/10071/2015 Le congé nul est affecté d'un vice originaire, à caractère irrémédiable, si bien qu'il n'engendre d'emblée et de manière définitive aucune portée juridique. Opposable à quiconque, la nullité doit être constatée par toute autorité compétente, même d'office et en tout temps (MONTINI, op. cit., n. 6 ad art. 266o CO). En vertu de la règle jura novit curia, le juge n'est en principe pas lié par les moyens de droit développés par les parties. Le juge peut ainsi appliquer d'office, sans avoir à attirer préalablement l'attention des parties sur l'existence de tel ou tel problème de droit, une autre disposition de droit matériel pour allouer les conclusions du demandeur.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(arrêt du Tribunal fédéral 5A_434/2015 du 21 août 2015 consid. 4.2.1)</w:t>
      </w:r>
    </w:p>
    <w:p>
      <w:r>
        <w:rPr>
          <w:b/>
        </w:rPr>
        <w:t>E. 2.2</w:t>
      </w:r>
    </w:p>
    <w:p>
      <w:r>
        <w:t>En l'espèce, le bail pour l'arcade commerciale a été conclu en 2002 par les différents propriétaires du centre commercial "G______", lesquels étaient nommément mentionnés et désignés comme bailleurs. L'avis de résiliation du bail reçu par l'appelant indique en revanche, à titre de bailleur, le groupement "B______". Ledit groupement n'est cependant pas le bailleur à teneur du contrat qui lie l'appelant. Il n'est par ailleurs pas établi que ce groupement aurait une quelconque existence juridique propre. Il ne s'agit pas, par exemple, d'une société regroupant les différents propriétaires du centre commercial qui serait inscrite au Registre du commerce. Le groupement précité n'a fourni aucune explication sur sa nature juridique et sur les motifs qui lui auraient permis de résilier, en son nom, le bail de l'appelant conclu par chacun des propriétaires du centre commercial. Il doit être admis qu'il s'agit tout au plus d'une communauté de droit civil. Celle-ci aurait toutefois dû agir en commun, par chacun de ses membres, pour résilier le bail. Le congé notifié le 22 avril 2015 à l'appelant pour l'arcade qu'il loue, qui n'a pas été donné par les différents propriétaires qui revêtaient la qualité de cobailleurs, est dès lors nul. Il en va de même de la résiliation du bail pour le dépôt, pour les mêmes motifs. L'intimé ne pouvait ignorer l'importance de cette question dans le cadre de la présente procédure, ce que tend d'ailleurs à démontrer le fait que la régie a signalé à l'appelant par une "lettre-avenant" du 24 juillet 2015 quels étaient les nouveaux propriétaires du centre commercial depuis le 29 juin 2015, précisant que les autres clause et conditions des baux restaient inchangés, et que quatre procurations ont été données au conseil des bailleurs, soit une pour chacun des propriétaires actuels</w:t>
      </w:r>
    </w:p>
    <w:p>
      <w:r>
        <w:t>- 8/10 -</w:t>
      </w:r>
    </w:p>
    <w:p>
      <w:r>
        <w:t>C/10071/2015 du centre commercial, et non une unique procuration par le "groupement B______" lui-même. Le jugement attaqué sera donc annulé et la nullité des congés du 22 avril 2015 relatifs à l'arcade d'environ 68.5 m2 au rez supérieur du centre commercial "G______" et concernant le dépôt situé au 2ème sous-sol sera constatée.</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- 9/10 -</w:t>
      </w:r>
    </w:p>
    <w:p>
      <w:r>
        <w:t>C/10071/2015 PAR CES MOTIFS, La Chambre des baux et loyers : A la forme : Déclare recevable l'appel interjeté le 14 septembre 2017 par A______ contre le jugement JTBL/671/2017 rendu le 13 juillet 2017 par le Tribunal des baux et loyers dans la cause C/10071/2015. Au fond : Annule ce jugement. Cela fait, statuant à nouveau : Constate la nullité des congés notifiés à A______ le 22 avril 2015 par le groupement B______ relatifs à l'arcade d'environ 68.5 m2 située au rez supérieur du centre commercial "G______" sis ______ (GE) et concernant le dépôt d'environ 17 m2 situé au 2ème sous-sol du même centre commercial. Dit que la procédure est gratuite. Déboute les parties de toutes autres conclusions. Siégeant : Madame Nathalie LANDRY-BARTHE, présidente; Madame Sylvie DROIN, Monsieur Laurent RIEBEN, juges; Monsieur Pierre STASTNY, Monsieur Serge PATEK, juges assesseurs; Madame Maïté VALENTE, greffière.</w:t>
      </w:r>
    </w:p>
    <w:p>
      <w:r>
        <w:t>La présidente : Nathalie LANDRY-BARTHE</w:t>
      </w:r>
    </w:p>
    <w:p>
      <w:r>
        <w:t>La greffière : Maïté VALENTE</w:t>
      </w:r>
    </w:p>
    <w:p>
      <w:r>
        <w:t>- 10/10 -</w:t>
      </w:r>
    </w:p>
    <w:p>
      <w:r>
        <w:t>C/10071/2015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