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ACJC/192/2026 vom 3. Februar 2026</w:t>
      </w:r>
    </w:p>
    <w:p>
      <w:r>
        <w:t>GE Cour de justice, 2026-02-03, FR</w:t>
      </w:r>
    </w:p>
    <w:p>
      <w:r>
        <w:rPr>
          <w:b/>
        </w:rPr>
        <w:t xml:space="preserve">Quelle: </w:t>
      </w:r>
      <w:r>
        <w:t>https://mcp.opencaselaw.ch/entscheid/ge_gerichte_ACJC_192_2026</w:t>
      </w:r>
    </w:p>
    <w:p>
      <w:r>
        <w:t>FR: GE_GERICHTE ACJC/192/2026 du 3 février 2026</w:t>
      </w:r>
    </w:p>
    <w:p>
      <w:r>
        <w:t>IT: GE_GERICHTE ACJC/192/2026 del 3 febbraio 2026</w:t>
      </w:r>
    </w:p>
    <w:p>
      <w:pPr>
        <w:pStyle w:val="Heading2"/>
      </w:pPr>
      <w:r>
        <w:t>Erwägungen</w:t>
      </w:r>
    </w:p>
    <w:p>
      <w:r>
        <w:rPr>
          <w:b/>
        </w:rPr>
        <w:t>E. 1</w:t>
      </w:r>
    </w:p>
    <w:p>
      <w:r>
        <w:t>1.1.1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1.1.2 Selon l’art. 207 al. 1 LP, sauf dans les cas d’urgence, les procès civils auxquels le failli est partie et qui influent sur l’état de la masse en faillite sont suspendus. La suspension selon l’art. 207 al. 1 LP intervient de par la loi dès l’ouverture de la faillite (et non dès sa publication). Elle est généralement constatée par une décision formelle incidente de suspension de l’instance (ROMY, Commentaire romand, LP, n. 4 et 12 ad art. 207 LP). La suspension ne met pas fin aux procès, lesquels sont maintenus dans l’état où ils se trouvent au moment où la faillite en a provoqué la suspension (ROMY, op. cit., n. 13 ad art. 207 LP).</w:t>
      </w:r>
    </w:p>
    <w:p>
      <w:r>
        <w:t>- 4/5 -</w:t>
      </w:r>
    </w:p>
    <w:p>
      <w:r>
        <w:t>C/19418/2025 1.1.3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(ATF 146 I 172 consid. 7.6; 145 III 436 consid. 4 et les références). Sauf dans les cas expressément prévus par la loi, il ne faut admettre la nullité qu'à titre exceptionnel, lorsque les circonstances sont telles que le système d'annulabilité n'offre manifestement pas la protection nécessaire (ATF 130 II 249 consid. 2.4; arrêts du Tribunal fédéral 5D_13/2021 du 26 août 2021 consid. 4.3.2; 4A_407/2017 du 20 novembre 2017 consid. 2.2.2.1).</w:t>
      </w:r>
    </w:p>
    <w:p>
      <w:r>
        <w:rPr>
          <w:b/>
        </w:rPr>
        <w:t>E. 1.2</w:t>
      </w:r>
    </w:p>
    <w:p>
      <w:r>
        <w:t>En l’espèce, la recourante a saisi la Commission d’une requête en exécution de travaux et en réduction de loyer. Par jugement du 15 septembre 2025, soit antérieurement à l’audience de la Commission, le Tribunal de première instance a déclaré la recourante en état de faillite dès le même jour. Dès cette date, et dès lors qu’il ne s’agit pas d’un cas d’urgence, la suspension est intervenue ex lege. Ainsi, la Commission aurait dû constater cette suspension, ce qu’elle n’a pas fait, alors pourtant qu’elle avait été avisée, à l’audience, de cette décision. La Commission ne devait dès lors pas rayer la cause du rôle, alors même que la procédure était suspendue. Sa décision est frappée de nullité absolue, ce qui sera constaté.</w:t>
      </w:r>
    </w:p>
    <w:p>
      <w:r>
        <w:rPr>
          <w:b/>
        </w:rPr>
        <w:t>E. 1.3</w:t>
      </w:r>
    </w:p>
    <w:p>
      <w:r>
        <w:t>Comme retenu ci-avant, il appartenait à la Commission de constater la suspension de la procédure en application de l’art. 207 al. 1 LP. La cause sera renvoyée à la Commission, pour qu’elle rende une décision de suspension.</w:t>
      </w:r>
    </w:p>
    <w:p>
      <w:r>
        <w:rPr>
          <w:b/>
        </w:rPr>
        <w:t>E. 2</w:t>
      </w:r>
    </w:p>
    <w:p>
      <w:r>
        <w:t>A teneur de l'art. 22 al. 1 LaCC, il n'est pas prélevé de frais dans les causes soumises à la juridiction des baux et loyers (ATF 139 III 182 consid. 2.6). * * * * *</w:t>
      </w:r>
    </w:p>
    <w:p>
      <w:r>
        <w:t>- 5/5 -</w:t>
      </w:r>
    </w:p>
    <w:p>
      <w:r>
        <w:t>C/19418/2025 PAR CES MOTIFS, La Chambre des baux et loyers :</w:t>
      </w:r>
    </w:p>
    <w:p>
      <w:r>
        <w:t>Constate la nullité de la décision DCBL/1104/2025 rendue le 19 septembre 2025 par la Commission de conciliation en matière de baux et loyers dans la cause C/19418/2025. Renvoie la cause à la Commission pour qu’elle rende une décision de suspension de la procédure. Dit que la procédure est gratuite. Déboute les parties de toutes autres conclusions. Siégeant : Madame Nathalie LANDRY, présidente; Madame Sylvie DROIN, Monsieur Laurent RIEBEN, juges; Madame Zoé SEILER, Monsieur Nicolas DAUDIN, juges assesseurs;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