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ACJC/191/2026 vom 3. Februar 2026</w:t>
      </w:r>
    </w:p>
    <w:p>
      <w:r>
        <w:t>GE Cour de justice, 2026-02-03, FR</w:t>
      </w:r>
    </w:p>
    <w:p>
      <w:r>
        <w:rPr>
          <w:b/>
        </w:rPr>
        <w:t xml:space="preserve">Quelle: </w:t>
      </w:r>
      <w:r>
        <w:t>https://mcp.opencaselaw.ch/entscheid/ge_gerichte_ACJC_191_2026</w:t>
      </w:r>
    </w:p>
    <w:p>
      <w:r>
        <w:t>FR: GE_GERICHTE ACJC/191/2026 du 3 février 2026</w:t>
      </w:r>
    </w:p>
    <w:p>
      <w:r>
        <w:t>IT: GE_GERICHTE ACJC/191/2026 del 3 febbraio 2026</w:t>
      </w:r>
    </w:p>
    <w:p>
      <w:pPr>
        <w:pStyle w:val="Heading2"/>
      </w:pPr>
      <w:r>
        <w:t>Erwägungen</w:t>
      </w:r>
    </w:p>
    <w:p>
      <w:r>
        <w:rPr>
          <w:b/>
        </w:rPr>
        <w:t>E. 1.1</w:t>
      </w:r>
    </w:p>
    <w:p>
      <w:r>
        <w:t>Le locataire a déposé le 6 juin 2025 en conciliation une action en contestation de congé extraordinaire, en concluant principalement à son inefficacité et subsidiairement à son annulation, en soutenant qu’il contreviendrait aux règles de la bonne foi. Il conteste la radiation du rôle prononcée par la Commission le 19 septembre 2025.</w:t>
      </w:r>
    </w:p>
    <w:p>
      <w:r>
        <w:rPr>
          <w:b/>
        </w:rPr>
        <w:t>E. 1.1.1</w:t>
      </w:r>
    </w:p>
    <w:p>
      <w:r>
        <w:t>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(arrêts du</w:t>
      </w:r>
    </w:p>
    <w:p>
      <w:r>
        <w:t>- 4/6 -</w:t>
      </w:r>
    </w:p>
    <w:p>
      <w:r>
        <w:t>C/13528/2025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En application de ces principes, l'autorité de recours traite le recours irrecevable comme un recours d'un autre type s'il en remplit les conditions (arrêt du Tribunal fédéral 5A_46/2020 du 17 novembre 2020 consid. 4.1).</w:t>
      </w:r>
    </w:p>
    <w:p>
      <w:r>
        <w:rPr>
          <w:b/>
        </w:rPr>
        <w:t>E. 1.1.2</w:t>
      </w:r>
    </w:p>
    <w:p>
      <w:r>
        <w:t>L’annulation du congé donné en cas de demeure du locataire (art. 157d CO) doit être demandée dans le délai de 30 jours suivant sa réception (art. 273 al. 1 CO), lequel est un délai de péremption (LACHAT, Le bail à loyer, Edition 2019, p. 882, ch. 2.3.6 et p. 985, ch. 61). Si cette démarche n’a pas été faite, le grief du congé contraire à la bonne foi ne peut plus être invoqué dans la procédure d’expulsion par la voie du cas clair (arrêts du Tribunal fédéral 4A_367/2022 du 10 novembre 2022 consid. 5.2.1; 4A_571/2020 du 23 mai 2021 consid. 4.2).</w:t>
      </w:r>
    </w:p>
    <w:p>
      <w:r>
        <w:rPr>
          <w:b/>
        </w:rPr>
        <w:t>E. 1.1.3</w:t>
      </w:r>
    </w:p>
    <w:p>
      <w:r>
        <w:t>En l’espèce, le droit du locataire de demander l’annulation du congé extraordinaire selon l’art. 273 al. 1 CO est perdu ensuite de la décision attaquée. Ainsi, le voie du recours est ouverte. Au regard des principes susmentionné, l’acte du 20 octobre 2025 sera traité comme un recours.</w:t>
      </w:r>
    </w:p>
    <w:p>
      <w:r>
        <w:rPr>
          <w:b/>
        </w:rPr>
        <w:t>E. 1.2</w:t>
      </w:r>
    </w:p>
    <w:p>
      <w:r>
        <w:t>Formé devant l’autorité compétente (cf. art. 122 let. b LOJ; ACJC/796/2014 du 27 juin 2014 consid. 1), dans le délai et la forme prescrits par la loi (art. 130, 311 et 321 CPC), le recours est recevable.</w:t>
      </w:r>
    </w:p>
    <w:p>
      <w:r>
        <w:rPr>
          <w:b/>
        </w:rPr>
        <w:t>E. 2</w:t>
      </w:r>
    </w:p>
    <w:p>
      <w:r>
        <w:t>La recourante reproche à la Commission d’avoir rayé la cause du rôle et de ne pas avoir suspendu la procédure.</w:t>
      </w:r>
    </w:p>
    <w:p>
      <w:r>
        <w:rPr>
          <w:b/>
        </w:rPr>
        <w:t>E. 2.1</w:t>
      </w:r>
    </w:p>
    <w:p>
      <w:r>
        <w:t>Selon l’art. 207 al. 1 LP, sauf dans les cas d’urgence, les procès civils auxquels le failli est partie et qui influent sur l’état de la masse en faillite sont suspendus. La suspension selon l’art. 207 al. 1 LP intervient de par la loi dès l’ouverture de la faillite (et non dès sa publication). Elle est généralement constatée par une</w:t>
      </w:r>
    </w:p>
    <w:p>
      <w:r>
        <w:t>- 5/6 -</w:t>
      </w:r>
    </w:p>
    <w:p>
      <w:r>
        <w:t>C/13528/2025 décision formelle incidente de suspension de l’instance (ROMY, Commentaire romand, LP, n. 4 et 12 ad art. 207 LP). La suspension ne met pas fin aux procès, lesquels sont maintenus dans l’état où ils se trouvent au moment où la faillite en a provoqué la suspension (ROMY, op. cit., mn. 13 ad art. 207 LP).</w:t>
      </w:r>
    </w:p>
    <w:p>
      <w:r>
        <w:rPr>
          <w:b/>
        </w:rPr>
        <w:t>E. 2.2</w:t>
      </w:r>
    </w:p>
    <w:p>
      <w:r>
        <w:t>En l’espèce, la recourante a saisi la Commission d’une requête en contestation de congé. Par jugement du 15 septembre 2025, soit antérieurement à l’audience de la Commission, le Tribunal de première instance a déclaré la recourante en état de faillite dès le même jour. Ainsi, dès cette date, et dès lors qu’il ne s’agit pas d’un cas d’urgence, la suspension est intervenue ex lege. Ainsi, la Commission aurait dû constater cette suspension, ce qu’elle n’a pas fait, alors qu’elle avait été avisée, à l’audience, de cet état de fait. La Commission ne pouvait dès lors rayer la cause du rôle, alors même que la procédure était suspendue. Le recours se révèle dès lors fondé, de sorte que la décision de la Commission sera annulée. La cause sera renvoyée à la Commission, pour qu’elle rende une décision de suspension.</w:t>
      </w:r>
    </w:p>
    <w:p>
      <w:r>
        <w:rPr>
          <w:b/>
        </w:rPr>
        <w:t>E. 3</w:t>
      </w:r>
    </w:p>
    <w:p>
      <w:r>
        <w:t>A teneur de l'art. 22 al. 1 LaCC, il n'est pas prélevé de frais dans les causes soumises à la juridiction des baux et loyers (ATF 139 III 182 consid. 2.6). * * * * *</w:t>
      </w:r>
    </w:p>
    <w:p>
      <w:r>
        <w:t>- 6/6 -</w:t>
      </w:r>
    </w:p>
    <w:p>
      <w:r>
        <w:t>C/13528/2025 PAR CES MOTIFS, La Chambre des baux et loyers :</w:t>
      </w:r>
    </w:p>
    <w:p>
      <w:r>
        <w:t>A la forme : Déclare recevable le recours interjeté le 20 octobre 2025 par A______ SARL contre la décision DCBL/1103/2025 rendue le 19 septembre 2025 par la Commission de conciliation en matière de baux et loyers dans la cause C/13528/2025. Au fond : Annule cette décision. Renvoie la cause à la Commission pour qu’elle rende une décision de suspension, dans le sens des considérants. Dit que la procédure est gratuite. Déboute les parties de toutes autres conclusions de recours. Siégeant : Madame Nathalie LANDRY, présidente; Madame Sylvie DROIN, Monsieur Laurent RIEBEN, juges; Madame Zoé SEILER, Monsieur Nicolas DAUDIN, juges assesseurs;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