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ACJC/190/2019 vom 11. Februar 2019</w:t>
      </w:r>
    </w:p>
    <w:p>
      <w:r>
        <w:t>GE Cour de justice, 2019-02-11, FR</w:t>
      </w:r>
    </w:p>
    <w:p>
      <w:r>
        <w:rPr>
          <w:b/>
        </w:rPr>
        <w:t xml:space="preserve">Quelle: </w:t>
      </w:r>
      <w:r>
        <w:t>https://mcp.opencaselaw.ch/entscheid/ge_gerichte_ACJC_190_2019</w:t>
      </w:r>
    </w:p>
    <w:p>
      <w:r>
        <w:t>FR: GE_GERICHTE ACJC/190/2019 du 11 février 2019</w:t>
      </w:r>
    </w:p>
    <w:p>
      <w:r>
        <w:t>IT: GE_GERICHTE ACJC/190/2019 del 11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- 6/10 -</w:t>
      </w:r>
    </w:p>
    <w:p>
      <w:r>
        <w:t>C/25388/2015 l'appel est recevable si la valeur litigieuse au dernier état des conclusions est de 10'000 fr. au moins (art. 308 al. 2 CPC). En l'espèce, l'appelant a sollicité en dernier lieu une prolongation de bail jusqu'au 31 janvier 2020 alors que les intimés ont conclu à ce que la durée de cette prolongation de bail soit limitée au 30 juin 2018. Compte tenu du montant du loyer de 950 fr. par mois,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Les deux parties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A partir du début des délibérations, les parties ne peuvent plus introduire de nova, même si les conditions de l'art. 317 al. 1 CPC sont réunies (arrêt du Tribunal fédéral 5A_456/2016 du 28 octobre 2016 consid. 4.1.2).</w:t>
      </w:r>
    </w:p>
    <w:p>
      <w:r>
        <w:rPr>
          <w:b/>
        </w:rPr>
        <w:t>E. 2.2</w:t>
      </w:r>
    </w:p>
    <w:p>
      <w:r>
        <w:t>La pièce 44 produite par l'appelant est recevable car elle est postérieure au 8 juin 2018, date à laquelle la cause a été gardée à juger par le Tribunal. Les pièces 136, 137 et 139 produites par les intimés sont irrecevables car elles sont antérieures à cette date et auraient pu être produites devant le Tribunal. La pièce produite par les intimés après le début des délibérations est également irrecevable. Les pièces 138 et 140 des intimés sont par contre recevables.</w:t>
      </w:r>
    </w:p>
    <w:p>
      <w:r>
        <w:rPr>
          <w:b/>
        </w:rPr>
        <w:t>E. 3</w:t>
      </w:r>
    </w:p>
    <w:p>
      <w:r>
        <w:t>Le Tribunal a considéré que l'octroi d'une prolongation de bail de trois ans se justifiait au regard du fait que l'appelant était locataire dans l'immeuble depuis plus de 30 ans, que le dernier bail qui le liait aux intimés avait duré 12 ans, qu'il avait des revenus modestes, qu'il n'avait pas établi l'existence de recherches de</w:t>
      </w:r>
    </w:p>
    <w:p>
      <w:r>
        <w:t>- 7/10 -</w:t>
      </w:r>
    </w:p>
    <w:p>
      <w:r>
        <w:t>C/25388/2015 logement et que I______ n'avait pas établi l'existence d'une urgence à récupérer son logement puisqu'elle habitait sa villa de ______ (GE).</w:t>
      </w:r>
    </w:p>
    <w:p>
      <w:r>
        <w:t>L'appelant fait valoir que I______ est propriétaire d'un autre appartement de l'immeuble du ______, à savoir celui loué par Madame L______ qui s'est libéré en juillet 2018 et est toujours inoccupé, dans lequel elle pourrait s'installer.</w:t>
      </w:r>
    </w:p>
    <w:p>
      <w:r>
        <w:t>Les intimés relèvent que I______ prévoit de louer l'appartement de Madame L______ à son fils, qui va revenir s'installer en Suisse. Elle n'entend par conséquent pas s'y installer elle-même. Les charges de la villa qu'elle occupe actuellement sont disproportionnées par rapport à ses revenus et elle prévoit d'occuper dès que possible l'appartement litigieux.</w:t>
      </w:r>
    </w:p>
    <w:p>
      <w:r>
        <w:rPr>
          <w:b/>
        </w:rPr>
        <w:t>E. 3.1</w:t>
      </w:r>
    </w:p>
    <w:p>
      <w:r>
        <w:t>Aux termes de l'art. 272 al.1 CO, le locataire peut demander une prolongation de bail lorsque la fin du bail aurait pour lui ou sa famille des conséquences pénibles sans que les intérêts du bailleur le justifient.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ATF 102 II 254).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La prolongation du bail a normalement pour but de donner au locataire du temps pour trouver une solution de remplacement ou à tout le moins d'adoucir les conséquences pénibles résultant d'une extinction du contrat. La pesée des intérêts en présence imposée par l'art. 272 al. 2 in initio CO implique que l'on ait égard aux intérêts des deux cocontractants. Pour ce qui est du bailleur, il ne faut pas tenir compte uniquement de son besoin propre et urgent d'utiliser les locaux (art. 272 al. 2 let. d CO), mais aussi de sa situation personnelle, familiale et financière (art. 272 al. 2 let. c CO). Le besoin urgent du bailleur n'est en effet qu'une circonstance dont le juge doit tenir compte dans la balance des intérêts. L'énumération de l'art. 272 al. 2 CO n'étant pas exhaustive, il est possible de prendre en considération tous les intérêts financiers du bailleur.</w:t>
      </w:r>
    </w:p>
    <w:p>
      <w:r>
        <w:t>- 8/10 -</w:t>
      </w:r>
    </w:p>
    <w:p>
      <w:r>
        <w:t>C/25388/2015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Il peut tenir compte du délai qui s'est écoulé entre le moment de la résiliation et celui où elle devait prendre effet, ainsi que du fait que le locataire n'a pas entrepris de démarches sérieuses pour trouver une solution de remplacement (arrêt du Tribunal fédéral 4A_67/2016 du 7 juin 2016 consid. 7.1). L'octroi d'une prolongation suppose notamment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consid. 4, JT 1985 I 265; ATF 102 II 254, JT 1977 I 558).</w:t>
      </w:r>
    </w:p>
    <w:p>
      <w:r>
        <w:rPr>
          <w:b/>
        </w:rPr>
        <w:t>E. 3.2</w:t>
      </w:r>
    </w:p>
    <w:p>
      <w:r>
        <w:t>En l'espèce, la Cour a retenu dans son arrêt du 20 novembre 2017 que le bail avait valablement été résilié avec effet au 31 janvier 2016 et il n'y a pas lieu de réexaminer cette question à ce stade. En dépit du temps écoulé depuis la résiliation du bail, l'appelant ne justifie d'aucune recherche concrète et sérieuse de logement de remplacement, à l'exception de son inscription auprès de trois institutions intervenue en janvier 2016. Son revenu, même si il est modeste, est suffisant pour lui permettre de trouver un logement pour une personne seule, ce d'autant plus qu'il dispose en outre d'économies pour un montant de plus de 100'000 fr. Contrairement à ce que fait valoir l'appelant, l'on ne saurait exiger de I______ qu'elle s'installe dans un autre appartement de l'immeuble dans l'attente que l'appelant libère celui qu'il occupe, ce qui la contraindrait à faire deux déménagements à quelques mois d'intervalle. En tout état de cause, l'on ignore si les caractéristiques de l'appartement en question sont équivalentes à celles de l'appartement occupé par l'appelant. La prolongation octroyée par le Tribunal tient en outre suffisamment compte de la longue durée du bail. Compte tenu des éléments qui précèdent, la prolongation de bail de trois ans accordée par le Tribunal à l'appelant est adéquate au regard de la pondération des intérêts en présence. Une prolongation plus longue prétériterait de manière inéquitable les intérêts de I______. Le jugement querellé sera par conséquent confirmé.</w:t>
      </w:r>
    </w:p>
    <w:p>
      <w:r>
        <w:t>- 9/10 -</w:t>
      </w:r>
    </w:p>
    <w:p>
      <w:r>
        <w:t>C/25388/2015</w:t>
      </w:r>
    </w:p>
    <w:p>
      <w:r>
        <w:rPr>
          <w:b/>
        </w:rPr>
        <w:t>E. 4</w:t>
      </w:r>
    </w:p>
    <w:p>
      <w:r>
        <w:t>Il n'est pas prélevé de frais ni alloué de dépens s'agissant d'une cause soumise à la juridiction des baux et loyers (art. 22 al. 1 LaCC). * * * * *</w:t>
      </w:r>
    </w:p>
    <w:p>
      <w:r>
        <w:t>- 10/10 -</w:t>
      </w:r>
    </w:p>
    <w:p>
      <w:r>
        <w:t>C/25388/2015 PAR CES MOTIFS, La Chambre des baux et loyers : A la forme : Déclare recevable l'appel interjeté le 14 septembre 2018 par A______ contre le jugement JTBL/706/2018 rendu le 6 août 2018 par le Tribunal des baux et loyers dans la cause C/25388/2015. Au fond : Confirme le jugement querellé.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