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ACJC/190/2018 vom 9. Februar 2018</w:t>
      </w:r>
    </w:p>
    <w:p>
      <w:r>
        <w:t>GE Cour de justice, 2018-02-09, FR</w:t>
      </w:r>
    </w:p>
    <w:p>
      <w:r>
        <w:rPr>
          <w:b/>
        </w:rPr>
        <w:t xml:space="preserve">Quelle: </w:t>
      </w:r>
      <w:r>
        <w:t>https://mcp.opencaselaw.ch/entscheid/ge_gerichte_ACJC_190_2018</w:t>
      </w:r>
    </w:p>
    <w:p>
      <w:r>
        <w:t>FR: GE_GERICHTE ACJC/190/2018 du 9 février 2018</w:t>
      </w:r>
    </w:p>
    <w:p>
      <w:r>
        <w:t>IT: GE_GERICHTE ACJC/190/2018 del 9 febbraio 2018</w:t>
      </w:r>
    </w:p>
    <w:p>
      <w:pPr>
        <w:pStyle w:val="Heading2"/>
      </w:pPr>
      <w:r>
        <w:t>Erwägungen</w:t>
      </w:r>
    </w:p>
    <w:p>
      <w:r>
        <w:rPr>
          <w:b/>
        </w:rPr>
        <w:t>E. 1</w:t>
      </w:r>
    </w:p>
    <w:p>
      <w:r>
        <w:t>L'arrêt du Tribunal fédéral du ______ 2017 a pour effet de ramener la procédure, sur la seule question des frais et dépens, au stade où elle se trouvait immédiatement avant que la Cour ne se prononce le 28 mars 2017. La Cour ne se trouve par conséquent pas saisie d'une nouvelle procédure, mais reprend la précédente, qui n'est pas close, faute de décision finale sur les frais et dépens des deux instances cantonales.</w:t>
      </w:r>
    </w:p>
    <w:p>
      <w:r>
        <w:rPr>
          <w:b/>
        </w:rPr>
        <w:t>E. 2</w:t>
      </w:r>
    </w:p>
    <w:p>
      <w:r>
        <w:t>CPC).</w:t>
      </w:r>
    </w:p>
    <w:p>
      <w:r>
        <w:t>- 5/8 -</w:t>
      </w:r>
    </w:p>
    <w:p>
      <w:r>
        <w:t>C/26320/2012</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rPr>
          <w:b/>
        </w:rPr>
        <w:t>E. 2.2</w:t>
      </w:r>
    </w:p>
    <w:p>
      <w:r>
        <w:t>Les frais (frais judiciaires et dépens) sont mis à la charge de la partie qui succombe (art. 95 et 106 al. 1 1ère phrase CPC). Lorsqu'aucune des parties n'obtient entièrement gain de cause, les frais sont répartis selon le sort de la cause (art. 106 al. 2 CPC). Les frais judiciaires sont compensés avec les avances fournies par les parties. La partie à qui incombe la charge des frais restitue à l'autre partie les avances que celle-ci a fournies et lui verse les dépens qui lui ont été alloués (art. 111 al. 1 et</w:t>
      </w:r>
    </w:p>
    <w:p>
      <w:r>
        <w:rPr>
          <w:b/>
        </w:rPr>
        <w:t>E. 2.3</w:t>
      </w:r>
    </w:p>
    <w:p>
      <w:r>
        <w:t>Les dépens comprennent les débours nécessaires, lesquels sont estimés, sauf éléments contraires, à 3% du défraiement et s'ajoutent à ceux-ci (art. 95 al. 3 let. a CPC et 25 LaCC), le défraiement d'un représentant professionnel (art. 95 al. 3 let. b CPC) et, lorsqu'une partie n'a pas de représentant professionnel, une indemnité équitable pour les démarches effectuées, dans les cas où cela se justifie (art. 95 al. 3 let. c CPC).</w:t>
      </w:r>
    </w:p>
    <w:p>
      <w:r>
        <w:t>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 6b).</w:t>
      </w:r>
    </w:p>
    <w:p>
      <w:r>
        <w:t>Si une partie (dans le cas en question une assurance) procède par l'intermédiaire d'une avocate employée par elle, il est admissible, en présence de motifs qui le justifient selon l'art. 95 al. 3 let. c CPC de lui octroyer une indemnité équitable pour ses démarches (arrêt du Tribunal fédéral 4A_192/2016 du 22 juin 2016 c. 8.2).</w:t>
      </w:r>
    </w:p>
    <w:p>
      <w:r>
        <w:rPr>
          <w:b/>
        </w:rPr>
        <w:t>E. 2.4</w:t>
      </w:r>
    </w:p>
    <w:p>
      <w:r>
        <w:t>En l'espèce, les frais judiciaires de première instance, fixés à 30'000 fr., n'ont fait l'objet d'aucune contestation devant la Cour et sont conformes au Règlement fixant le tarif des frais en matière civile (RTFMC). Les frais judiciaires de seconde instance ont été fixés quant à eux à 28'000 fr., conformément aux articles 17 et 35 RTFMC. Les frais judiciaires des deux instances cantonales, totalisant 58'000 fr., seront compensés, à due concurrence, avec les avances versées par les parties (31'700 fr. + 28'000 fr. pour A______; 1'500 fr. pour C______). Pour leur répartition, il y a lieu de tenir compte du fait que A______ a obtenu gain de cause pour l'essentiel, seule la TVA ne lui ayant pas été octroyée, qui aurait représenté un montant de 53'200 fr. (700'000 fr. x 7,6%). Par ailleurs et devant le Tribunal, chaque partie a été déboutée de ses conclusions portant, pour C______, sur une requête de suspension et pour A______, sur une ordonnance ayant écarté des écritures et des pièces de la procédure. A______ a en outre été déboutée de ses conclusions portant sur la condamnation de sa partie adverse à une amende pour procédure téméraire.</w:t>
      </w:r>
    </w:p>
    <w:p>
      <w:r>
        <w:t>Au vu de ce qui précède, il se justifie de condamner, conjointement et solidairement, B______ et C______ à prendre en charge les 13/14èmes des frais de procédure des deux instances cantonales, soit, en chiffres ronds, 53'900 fr., le solde, soit 4'100 fr. devant être supporté par A______, laquelle a succombé dans la partie de ses conclusions qui représentait, grosso modo, le 1/14ème de ses prétentions (53'200 fr. x 14 = 744'800 fr.).</w:t>
      </w:r>
    </w:p>
    <w:p>
      <w:r>
        <w:t>- 6/8 -</w:t>
      </w:r>
    </w:p>
    <w:p>
      <w:r>
        <w:t>C/26320/2012</w:t>
      </w:r>
    </w:p>
    <w:p>
      <w:r>
        <w:t>B______ et C______ seront dès lors condamnées, conjointement et solidairement, à verser à A______ la somme de 52'400 fr. à titre de remboursement d'avance de frais. Les Services financiers du Pouvoir judiciaire seront par ailleurs invités à restituer à A______ le solde de l'avance de frais, soit 3'200 fr.</w:t>
      </w:r>
    </w:p>
    <w:p>
      <w:r>
        <w:rPr>
          <w:b/>
        </w:rPr>
        <w:t>E. 2.5</w:t>
      </w:r>
    </w:p>
    <w:p>
      <w:r>
        <w:t>Tant la première que la seconde instance cantonale avaient alloué des dépens à C______, quand bien même celle-ci avait agi sans recourir aux services d'un mandataire professionnel, en application de l'art. 95 al. 3 let. c CPC. L'allocation de tels dépens se justifiait par la complexité de la cause et sa durée, ainsi que par son enjeu financier important. Il convient, pour les mêmes raisons, d'allouer des dépens à A______. Celle-ci ayant obtenu gain de cause pour l'essentiel, sous réserve de la TVA dont elle réclamait le versement et de ses conclusions portant sur la condamnation de sa partie adverse pour téméraire plaideur, il se justifie de lui allouer, pour les deux instances cantonales, une indemnité équitable de 42'000 fr.</w:t>
      </w:r>
    </w:p>
    <w:p>
      <w:r>
        <w:rPr>
          <w:b/>
        </w:rPr>
        <w:t>E. 2.6</w:t>
      </w:r>
    </w:p>
    <w:p>
      <w:r>
        <w:t>La Cour de justice renoncera à percevoir un émolument de décision dans le cadre de la présente procédure de renvoi. Pour le surplus, l'équité commande (art. 107 al. 1 let. f CPC) que chaque partie garde à sa charge ses propres dépens relatifs à la phase de la procédure ultérieure à l'arrêt de renvoi du Tribunal fédéral, étant relevé qu'aucune des parties n'a obtenu le plein de ses conclusions.</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Compte tenu des conclusions prises devant la Cour, cette valeur litigieuse est en l'espèce supérieure à 30'000 fr. * * * * *</w:t>
      </w:r>
    </w:p>
    <w:p>
      <w:r>
        <w:t>- 7/8 -</w:t>
      </w:r>
    </w:p>
    <w:p>
      <w:r>
        <w:t>C/26320/2012 PAR CES MOTIFS, La Chambre civile : Statuant sur renvoi du Tribunal fédéral sur les frais des instances cantonales : Arrête les frais judiciaires de la procédure cantonale à 58'000 fr. Les met conjointement et solidairement à la charge de B______ et C______ à concurrence de 53'900 fr. et à la charge de A______ à hauteur de 4'100 fr. Les compense, à due concurrence, avec les avances versées par les parties. Condamne en conséquence conjointement et solidairement B______ et C______ à verser à A______ la somme de 52'400 fr. à titre de remboursement d'avance de frais. Invite les Services financiers du Pouvoir judiciaire à restituer à A______ la somme de 3'200 fr. à titre de solde d'avance de frais. Condamne B______ et C______, conjointement et solidairement, à verser à A______ la somme de 42'000 fr. à titre de dépens. Renonce à la perception d'un émolument de décision pour la procédure de renvoi. Dit que pour le surplus chaque partie supporte ses propres dépens dans le cadre de la procédure postérieure à l'arrêt de renvoi prononcé par le Tribunal fédéral le 27 octobre 2017. Déboute les parties de toutes autres conclusions. Siégeant : Monsieur Cédric-Laurent MICHEL, président; Mesdames Pauline ERARD et Paola CAMPOMAGNANI, juges; Madame Camille LESTEVEN, greffière. Le président : Cédric-Laurent MICHEL</w:t>
      </w:r>
    </w:p>
    <w:p>
      <w:r>
        <w:t>La greffière : Camille LESTEVEN</w:t>
      </w:r>
    </w:p>
    <w:p>
      <w:r>
        <w:t>- 8/8 -</w:t>
      </w:r>
    </w:p>
    <w:p>
      <w:r>
        <w:t>C/26320/2012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