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ACJC/1908/2019 vom 10. Dezember 2019</w:t>
      </w:r>
    </w:p>
    <w:p>
      <w:r>
        <w:t>GE Cour de justice, 2019-12-10, FR</w:t>
      </w:r>
    </w:p>
    <w:p>
      <w:r>
        <w:rPr>
          <w:b/>
        </w:rPr>
        <w:t xml:space="preserve">Quelle: </w:t>
      </w:r>
      <w:r>
        <w:t>https://mcp.opencaselaw.ch/entscheid/ge_gerichte_ACJC_1908_2019</w:t>
      </w:r>
    </w:p>
    <w:p>
      <w:r>
        <w:t>FR: GE_GERICHTE ACJC/1908/2019 du 10 décembre 2019</w:t>
      </w:r>
    </w:p>
    <w:p>
      <w:r>
        <w:t>IT: GE_GERICHTE ACJC/1908/2019 del 10 dicembre 2019</w:t>
      </w:r>
    </w:p>
    <w:p>
      <w:pPr>
        <w:pStyle w:val="Heading2"/>
      </w:pPr>
      <w:r>
        <w:t>Erwägungen</w:t>
      </w:r>
    </w:p>
    <w:p>
      <w:r>
        <w:rPr>
          <w:b/>
        </w:rPr>
        <w:t>E. 1</w:t>
      </w:r>
    </w:p>
    <w:p>
      <w:r>
        <w:t>L'adopté étant de nationalité étrangère, la cause présente un élément d'extranéité.</w:t>
      </w:r>
    </w:p>
    <w:p>
      <w:r>
        <w:rPr>
          <w:b/>
        </w:rPr>
        <w:t>E. 1.1</w:t>
      </w:r>
    </w:p>
    <w:p>
      <w:r>
        <w:t>Selon l'art. 75 al. 1 LDIP, sont compétentes pour prononcer l'adoption les autorités judiciaires ou administratives suisses du domicile de l'adoptant ou des</w:t>
      </w:r>
    </w:p>
    <w:p>
      <w:r>
        <w:t>- 3/5 -</w:t>
      </w:r>
    </w:p>
    <w:p>
      <w:r>
        <w:t>C/18926/2019 époux adoptants. Selon l'art. 77 al. 1 LDIP, les conditions de l'adoption prononcée en Suisse sont régies par le droit suisse.</w:t>
      </w:r>
    </w:p>
    <w:p>
      <w:r>
        <w:rPr>
          <w:b/>
        </w:rPr>
        <w:t>E. 1.2</w:t>
      </w:r>
    </w:p>
    <w:p>
      <w:r>
        <w:t>En l'espèce, au vu du domicile du requérant dans le canton de Genève et de l'origine genevoise de celui-ci, la Chambre civile de la Cour de justice est compétente pour prononcer l'adoption (art. 75 al. 1 LDIP; 268 al. 1 CC; 120 al. 1 let. c LOJ).</w:t>
      </w:r>
    </w:p>
    <w:p>
      <w:r>
        <w:rPr>
          <w:b/>
        </w:rPr>
        <w:t>E. 2</w:t>
      </w:r>
    </w:p>
    <w:p>
      <w:r>
        <w:t>2.1.1 Le droit suisse est applicable. A teneur de l'art. 266 al. 1 CC, une personne majeure peut être adoptée lorsque durant sa minorité, le ou les adoptants lui ont fourni des soins ou ont pourvu à son éducation pendant au moins un an (ch. 2), ou pour d'autres justes motifs lorsqu'elle a fait ménage commun pendant au moins un an avec le ou les adoptants (ch. 3). Au surplus, les dispositions sur l'adoption de mineurs s'appliquent par analogie, à l'exception de celles sur le consentement des parents (al. 2). 2.1.2 Dans le cas d'espèce, il est reconnu que l'adoptant a fourni des soins et pourvu à l'éducation de l'adopté pendant plus d'un an durant sa minorité, de sorte que cette condition est réalisée.</w:t>
      </w:r>
    </w:p>
    <w:p>
      <w:r>
        <w:rPr>
          <w:b/>
        </w:rPr>
        <w:t>E. 2.2</w:t>
      </w:r>
    </w:p>
    <w:p>
      <w:r>
        <w:t>Par ailleurs, la condition de l'art. 264 d CC prévoyant une différence d'âge minimale de 16 ans et maximale de 45 ans entre l'adoptant et l'adopté est réalisée. Contrairement à l'ancien droit qui interdisait l'adoption de majeurs en présence d'un descendant, le droit révisé ne prévoit plus de motif d'empêchement lié à la présence de descendants, mais la prise en considération de leur opinion (art. 268 aquater al. 1 CC). Dans le cas présent, les trois enfants biologiques de l'adoptant ont donné leur accord à l'adoption. De même, alors que l'ancien droit ne prévoyait pas la participation des descendants de l'adopté, le nouveau droit exige la prise en considération de l'opinion de ceux-ci (art. 268 aquater al. 2 ch. 3 CC). En l'occurrence, la fille de l'adopté s'est déclarée favorable à l'adoption de son père par l'adoptant. En conséquence, dans la mesure où toutes les conditions au prononcé de l'adoption de B______ par A______ sont réalisées, la Cour prononcera cette dernière.</w:t>
      </w:r>
    </w:p>
    <w:p>
      <w:r>
        <w:rPr>
          <w:b/>
        </w:rPr>
        <w:t>E. 2.3</w:t>
      </w:r>
    </w:p>
    <w:p>
      <w:r>
        <w:t>Le nom de l'adopté est déterminé par les dispositions relatives aux effets de la filiation pour toutes les formes d'adoption (art. 267 a al. 2 CC; 270 s CC). Selon l'art. 267 a al. 3 CC, l'autorité compétente peut autoriser une personne majeure qui fait l'objet d'une demande d'adoption à conserver son nom de famille s'il existe des motifs légitimes.</w:t>
      </w:r>
    </w:p>
    <w:p>
      <w:r>
        <w:t>- 4/5 -</w:t>
      </w:r>
    </w:p>
    <w:p>
      <w:r>
        <w:t>C/18926/2019 En l'occurrence, l'adopté a souhaité pouvoir conserver son nom. Il invoque le fait qu'il porte ce dernier depuis près de 60 ans et que sa descendance porte ledit nom. Ces motifs permettent la conservation du nom antérieur. L'adoption n'a pas de conséquence sur la nationalité de l'adopté majeur (cf. art. 4 Loi sur la nationalité; RS 141.0).</w:t>
      </w:r>
    </w:p>
    <w:p>
      <w:r>
        <w:rPr>
          <w:b/>
        </w:rPr>
        <w:t>E. 3</w:t>
      </w:r>
    </w:p>
    <w:p>
      <w:r>
        <w:t>Les frais de la procédure, arrêtés à 1'000 fr., seront mis à la charge du requérant et entièrement compensés avec l'avance de ce montant fournie par celui-ci, qui reste acquise à l'Etat de Genève (art. 98, 101 et 111 CPC). * * * * *</w:t>
      </w:r>
    </w:p>
    <w:p>
      <w:r>
        <w:t>- 5/5 -</w:t>
      </w:r>
    </w:p>
    <w:p>
      <w:r>
        <w:t>C/18926/2019 PAR CES MOTIFS, La Chambre civile : Prononce l'adoption de B______, né le ______ 1960, de nationalité française, par A______, né le ______ 1937 à Genève, originaire de Genève. Dit que l'adopté conservera son nom. Arrête les frais judiciaires de la procédure d'adoption à 1'000 fr. Les met à la charge de A______ et dit qu'ils sont entièrement couverts par l'avance de frais d'ores et déjà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