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ACJC/189/2021 vom 28. Oktober 2020</w:t>
      </w:r>
    </w:p>
    <w:p>
      <w:r>
        <w:t>GE Cour de justice, 2020-10-28, FR</w:t>
      </w:r>
    </w:p>
    <w:p>
      <w:r>
        <w:rPr>
          <w:b/>
        </w:rPr>
        <w:t xml:space="preserve">Quelle: </w:t>
      </w:r>
      <w:r>
        <w:t>https://mcp.opencaselaw.ch/entscheid/ge_gerichte_ACJC_189_2021</w:t>
      </w:r>
    </w:p>
    <w:p>
      <w:r>
        <w:t>FR: GE_GERICHTE ACJC/189/2021 du 28 octobre 2020</w:t>
      </w:r>
    </w:p>
    <w:p>
      <w:r>
        <w:t>IT: GE_GERICHTE ACJC/189/2021 del 28 ottobre 2020</w:t>
      </w:r>
    </w:p>
    <w:p>
      <w:pPr>
        <w:pStyle w:val="Heading2"/>
      </w:pPr>
      <w:r>
        <w:t>Erwägungen</w:t>
      </w:r>
    </w:p>
    <w:p>
      <w:r>
        <w:rPr>
          <w:b/>
        </w:rPr>
        <w:t>E. 1.1</w:t>
      </w:r>
    </w:p>
    <w:p>
      <w:r>
        <w:t>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écrit et motivé, doit être introduit auprès de l'instance de recours dans les 10 jours à compter de la notification de la décision motivée, pour les décisions prises en procédure sommaire (art. 251 let. a CPC). En l'espèce, le recours du 2 novembre 2020 a été interjeté dans le délai et selon la forme prescrits,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2ème éd., 2010, n. 2307).</w:t>
      </w:r>
    </w:p>
    <w:p>
      <w:r>
        <w:rPr>
          <w:b/>
        </w:rPr>
        <w:t>E. 2.1</w:t>
      </w:r>
    </w:p>
    <w:p>
      <w:r>
        <w:t>En cas de procédure écrite, ordonnée en application de l'art. 253 CPC, les parties ne peuvent pas alléguer de faits nouveaux s'il n'est pas ordonné de second échange d'écritures, auquel les parties n'ont pas droit; seul demeure la possibilité de répliquer, soit pour le requérant sur le contenu de la réponse (ATF 144 III 117 consid. 2.3).</w:t>
      </w:r>
    </w:p>
    <w:p>
      <w:r>
        <w:t>Il revient aux tribunaux d'indiquer de manière explicite s'ils ordonnent formellement un second échange d'écritures ou s'ils se contentent de réserver le droit à la réplique (ATF 146 III 237 consid. 3.2).</w:t>
      </w:r>
    </w:p>
    <w:p>
      <w:r>
        <w:t>- 6/9 -</w:t>
      </w:r>
    </w:p>
    <w:p>
      <w:r>
        <w:t>C/10493/2020</w:t>
      </w:r>
    </w:p>
    <w:p>
      <w:r>
        <w:rPr>
          <w:b/>
        </w:rPr>
        <w:t>E. 2.2</w:t>
      </w:r>
    </w:p>
    <w:p>
      <w:r>
        <w:t>En l'occurrence, le premier juge a procédé de manière hybride en ordonnant une procédure écrite après avoir acheminé l'intimé à s'exprimer oralement, ce qui n'est pas conforme à la loi.</w:t>
      </w:r>
    </w:p>
    <w:p>
      <w:r>
        <w:t>En tout état, il a expressément réservé des droits de réplique sur la réponse du recourant, et non ordonné de second échange d'écritures. Ainsi, les allégués nouveaux de la réplique et les pièces nouvelles y relatives sont irrecevables.</w:t>
      </w:r>
    </w:p>
    <w:p>
      <w:r>
        <w:rPr>
          <w:b/>
        </w:rPr>
        <w:t>E. 3</w:t>
      </w:r>
    </w:p>
    <w:p>
      <w:r>
        <w:t>Le recourant reproche au Tribunal d'avoir donné droit à la requête de mainlevée provisoire formée par l'intimé.</w:t>
      </w:r>
    </w:p>
    <w:p>
      <w:r>
        <w:rPr>
          <w:b/>
        </w:rPr>
        <w:t>E. 3.1</w:t>
      </w:r>
    </w:p>
    <w:p>
      <w:r>
        <w:t>Le créancier dont la poursuite se fonde sur une reconnaissance de dette constatée par acte authentique ou sous seing privé peut requérir la mainlevée provisoire (art. 82 al. 1 LP). Le juge de la mainlevée provisoire doit vérifier d'office notamment l'existence matérielle d'une reconnaissance de dette (ATF 139 III 444 consid. 4.1.1, et les références; arrêt du Tribunal fédéral 5A_40/2013 du 29 octobre 2013 consid. 2.2), l'identité entre le poursuivant et le créancier désigné dans ce titre, l'identité entre le poursuivi et le débiteur désigné et l'identité entre la prétention déduite en poursuite et la dette reconnue (ATF 139 III 444 précité consid. 4.1.1 et les références; GILLIERON, Commentaire de la loi fédérale sur la poursuite pour dettes et la faillite, 1999, n. 73ss ad art. 82 LP). Par reconnaissance de dette au sens de l'art. 82 al. 1 LP, il faut entendre notamment l'acte sous seing privé, signé par le poursuivi, d'où ressort sa volonté de payer au poursuivant, sans réserve ni condition, une somme d'argent déterminée, ou aisément déterminable, et exigible (ATF 139 III 297 consid. 2.3.1; 136 III 624 consid. 4.2.2; 136 III 627 consid. 2).</w:t>
      </w:r>
    </w:p>
    <w:p>
      <w:r>
        <w:rPr>
          <w:b/>
        </w:rPr>
        <w:t>E. 3.2</w:t>
      </w:r>
    </w:p>
    <w:p>
      <w:r>
        <w:t>Lorsque le juge doit statuer selon la simple vraisemblance, il doit, en se basant sur des éléments objectifs, avoir l'impression que le fait invoqué s'est produit, sans pour autant devoir exclure la possibilité qu'il ait pu se dérouler autrement (ATF 132 III 140 consid. 4.1.1; 130 III 321 consid. 3.3; 104 Ia 408 consid. 4; arrêt du Tribunal fédéral 5A_413/2014 du 20 juin 2014 consid 4.1). 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(ACJC/658/2012 du 11 mai 2012, consid 5.2; ACJC/1211/1999 du 25 novembre 1999, consid. 3; arrêt du Tribunal fédéral du 10 mai 1968, résumé in JdT 1969 II 32).</w:t>
      </w:r>
    </w:p>
    <w:p>
      <w:r>
        <w:t>- 7/9 -</w:t>
      </w:r>
    </w:p>
    <w:p>
      <w:r>
        <w:t>C/10493/2020 Le juge prononce la mainlevée si le débiteur ne rend pas immédiatement vraisemblable sa libération (art. 82 al. 2 LP). La reconnaissance de dette est une déclaration par laquelle un débiteur manifeste au créancier qu'une dette déterminée existe. Elle peut être causale, lorsque la cause de l'obligation y est mentionnée, ou abstraite à ce défaut; dans les deux cas, elle est valable (art. 17 CO). Toutefois, la cause sous-jacente doit exister et être valable, conformément à la conception causale de l'obligation en droit suisse (ATF 119 II 452 consid. 1d; 105 II 183 consid. 4a; arrêt du Tribunal fédéral 4A_152/2013 du 20 septembre 2013 consid. 2.3). L'art. 17 CO n'a pas d'incidence sur l'existence matérielle de l'obligation du débiteur. La reconnaissance de dette entraîne un renversement du fardeau de la preuve. Le débiteur qui conteste la dette doit établir quelle est la cause de l'obligation (en cas de reconnaissance abstraite), respectivement démontrer que la cause de l'obligation n'est pas valable, par exemple parce que le rapport juridique à la base de la reconnaissance est inexistant, nul (art. 19 et 20 CO), a été simulé (art. 18 al. 1 CO) ou invalidé (art. 31 CO) (ATF 131 III 268 consid. 3.2; 105 II 183 consid. 4a; arrêt du Tribunal fédéral 4A_344/2015 du 10 décembre 2015 consid. 3.1). Plus généralement, le débiteur peut se prévaloir de toutes les objections et exceptions qui sont dirigées contre la dette reconnue (ATF 131 III 268 consid. 3.2; arrêt du Tribunal fédéral 4A_238/2017 du 26 septembre 2017 consid. 2.1).</w:t>
      </w:r>
    </w:p>
    <w:p>
      <w:r>
        <w:rPr>
          <w:b/>
        </w:rPr>
        <w:t>E. 3.3</w:t>
      </w:r>
    </w:p>
    <w:p>
      <w:r>
        <w:t>Un acte est simulé lorsque les deux parties sont d'accord que les effets juridiques correspondant au sens objectif de leurs déclarations ne doivent pas se produire et qu'elles n'ont voulu créer que l'apparence d'un acte juridique à l'égard des tiers (ATF 123 IV 61 consid. 5c/cc, 112 II 337 consid. 4a et 73 II 99 consid. 2). Leur volonté véritable tend soit à ne produire aucun effet juridique, soit à produire un autre effet que celui de l'acte apparent; dans ce dernier cas, les parties entendent en réalité conclure un second acte dissimulé. Juridiquement inefficace d'après la volonté réelle et commune des parties, le contrat simulé est nul, tandis que le contrat dissimulé - que, le cas échéant, les parties ont réellement conclu - est valable si les dispositions légales auxquelles il est soumis quant à sa forme et à son contenu ont été observées (ATF 123 IV 61 consid. 5c/cc et 117 II 382 consid. 2a; arrêt du Tribunal fédéral 5A_260/2013 du 9 septembre 2013 consid. 3.3.2.1).</w:t>
      </w:r>
    </w:p>
    <w:p>
      <w:r>
        <w:rPr>
          <w:b/>
        </w:rPr>
        <w:t>E. 3.4</w:t>
      </w:r>
    </w:p>
    <w:p>
      <w:r>
        <w:t>En l'espèce, il est constant que l'intimé a fondé la poursuite dirigée contre le recourant sur la reconnaissance de dette du 26 juillet 2018 souscrite par ce dernier, mentionnée dans le commandement de payer comme titre de la créance. Cette reconnaissance de dette, abstraite, est claire et univoque, et concerne les parties à la présente procédure.</w:t>
      </w:r>
    </w:p>
    <w:p>
      <w:r>
        <w:t>Les identités entre poursuivant et créancier désignés dans le titre, entre le poursuivi et le débiteur désignés et entre la prétention déduite en poursuite et la</w:t>
      </w:r>
    </w:p>
    <w:p>
      <w:r>
        <w:t>- 8/9 -</w:t>
      </w:r>
    </w:p>
    <w:p>
      <w:r>
        <w:t>C/10493/2020 dette reconnue sont établies. La reconnaissance de dette produite vaut donc titre de mainlevée provisoire au sens de l'art. 82 LP.</w:t>
      </w:r>
    </w:p>
    <w:p>
      <w:r>
        <w:t>A titre de moyen libératoire, le recourant fait valoir que cette reconnaissance de dette serait simulée (et qu'en conséquence, à bien le comprendre, la "dette primitive" serait inexistante entre les parties à la procédure). Cette thèse est dépourvue de toute pertinence s'agissant en l'occurrence d'un acte unilatéral émanant du seul recourant, et non d'un acte bilatéral, dans lequel deux parties pourraient, cas échéant, se mettre d'accord pour exprimer une volonté tendant soit à ne produire aucun effet juridique, soit à produire un autre effet que celui de l'acte apparent.</w:t>
      </w:r>
    </w:p>
    <w:p>
      <w:r>
        <w:t>Certes, il apparaît que le recourant a, dans sa reconnaissance de dette abstraite, attesté d'un fait - la réception de 790'800 fr. - dont sa partie adverse admet qu'il n'est pas conforme à la réalité. Le recourant n'a toutefois formé aucun allégué sur la raison qui l'a conduit à s'engager de la sorte, pas plus que sur la cause de l'obligation ainsi souscrite alors qu'il lui revenait de le faire, respectivement d'exposer en quoi la cause de l'obligation ne serait pas valable. Il ne s'est pas non plus prononcé sur l'affirmation de l'intimé, contenue dans le document que celui- ci a établi le 26 juillet 2018, selon laquelle la reconnaissance de dette avait été souscrite à titre de "garantie supplémentaire".</w:t>
      </w:r>
    </w:p>
    <w:p>
      <w:r>
        <w:t>Il s'est limité à démontrer l'existence du contrat de prêt conclu entre D______ - sans alléguer quel serait le rapport entre cette société et lui-même - et C____ Sàrl, portant sur 550'000 USD, remboursable au 31 décembre 2016 (puis 31 décembre 2017), moyennant des intérêts de 15% l'an, qui avait été alléguée par l'intimé et citée par celui-ci dans son document du 26 juillet 2018 susmentionné. Ce faisant, le recourant n'a développé aucun argument permettant de conclure, fût-ce au niveau de la vraisemblance, que la cause de l'obligation sur laquelle reposait la reconnaissance de dette produite par l'intimé n'était pas valable.</w:t>
      </w:r>
    </w:p>
    <w:p>
      <w:r>
        <w:t>Dès lors, le recourant n'a pas rendu vraisemblable de moyen libératoire.</w:t>
      </w:r>
    </w:p>
    <w:p>
      <w:r>
        <w:t>Le recours se révèle ainsi infondé; il sera donc rejeté.</w:t>
      </w:r>
    </w:p>
    <w:p>
      <w:r>
        <w:rPr>
          <w:b/>
        </w:rPr>
        <w:t>E. 4</w:t>
      </w:r>
    </w:p>
    <w:p>
      <w:r>
        <w:t>Le recourant, qui succombe, supportera les frais de son recours (art. 106 al. 1 CPC), arrêtés à 1'500 fr. (art. 48, 61 OELP), compensés avec l'avance de frais opérée, acquise à l'ETAT DE GENEVE (art. 111 al. 1 CPC).</w:t>
      </w:r>
    </w:p>
    <w:p>
      <w:r>
        <w:t>Il versera en outre à l'intimé 1'000 fr. à titre de dépens, débours et TVA inclus (art. 23, 25 et 26 LaCC et 85, 88, 89 et 90 RTFMC). * * * * *</w:t>
      </w:r>
    </w:p>
    <w:p>
      <w:r>
        <w:t>- 9/9 -</w:t>
      </w:r>
    </w:p>
    <w:p>
      <w:r>
        <w:t>C/10493/2020 PAR CES MOTIFS, La Chambre civile : A la forme : Déclare recevable le recours formé le 9 novembre 2020 par A______ contre le jugement JTPI/13278/2020 rendu le 28 octobre 2020 par le Tribunal de première instance dans la cause C/10493/2020-22 SML. Au fond : Rejette ce recours. Déboute les parties de toutes autres conclusions. Sur les frais : Arrête les frais du recours à 1'500 fr., compensés avec l'avance opérée, acquise à l'ETAT DE GENEVE, et les met à la charge de A______. Condamne A______ à verser à B______ 1'000 fr. à titre de dépens de recours. Siégeant : Madame Pauline ERARD, présidente; Madame Sylvie DROIN et Madame Nathalie LANDRY-BARTHE, juges; Madame Laura SESSA, commise-greffière. La présidente : Pauline ERARD</w:t>
      </w:r>
    </w:p>
    <w:p>
      <w:r>
        <w:t>La commise-greffière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