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ACJC/188/2020 vom 28. Januar 2020</w:t>
      </w:r>
    </w:p>
    <w:p>
      <w:r>
        <w:t>GE Cour de justice, 2020-01-28, FR</w:t>
      </w:r>
    </w:p>
    <w:p>
      <w:r>
        <w:rPr>
          <w:b/>
        </w:rPr>
        <w:t xml:space="preserve">Quelle: </w:t>
      </w:r>
      <w:r>
        <w:t>https://mcp.opencaselaw.ch/entscheid/ge_gerichte_ACJC_188_2020</w:t>
      </w:r>
    </w:p>
    <w:p>
      <w:r>
        <w:t>FR: GE_GERICHTE ACJC/188/2020 du 28 janvier 2020</w:t>
      </w:r>
    </w:p>
    <w:p>
      <w:r>
        <w:t>IT: GE_GERICHTE ACJC/188/2020 del 28 gennaio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t>- 5/8 -</w:t>
      </w:r>
    </w:p>
    <w:p>
      <w:r>
        <w:t>C/12958/2019</w:t>
      </w:r>
    </w:p>
    <w:p>
      <w:r>
        <w:rPr>
          <w:b/>
        </w:rPr>
        <w:t>E. 2</w:t>
      </w:r>
    </w:p>
    <w:p>
      <w:r>
        <w:t>La qualité de la partie intimée sera rectifiée, au vu de la modification de sa raison sociale intervenue postérieurement au dépôt de sa requête au Tribunal.</w:t>
      </w:r>
    </w:p>
    <w:p>
      <w:r>
        <w:rPr>
          <w:b/>
        </w:rPr>
        <w:t>E. 3</w:t>
      </w:r>
    </w:p>
    <w:p>
      <w:r>
        <w:t>Le recourant reproche au Tribunal d'avoir retenu que le courrier électronique du 21 décembre 2018 valait reconnaissance de dette, alors qu'il était dépourvu de signature, et que les contrats produits par l'intimée ne faisaient pas référence aux factures déposées qui n'étaient pas non plus signées.</w:t>
      </w:r>
    </w:p>
    <w:p>
      <w:r>
        <w:rPr>
          <w:b/>
        </w:rPr>
        <w:t>E. 3.1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La reconnaissance de dette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2010, n° 15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- 6/8 -</w:t>
      </w:r>
    </w:p>
    <w:p>
      <w:r>
        <w:t>C/12958/2019 Un message électronique (e-mail) ne portant pas la signature électronique qualifiée ne vaut pas titre de mainlevée (ABBET/VEUILLET, La mainlevée de l'opposition, Commentaire des articles 79 à 84 LP, Berne 2017, n. 30 ad art. 82).</w:t>
      </w:r>
    </w:p>
    <w:p>
      <w:r>
        <w:rPr>
          <w:b/>
        </w:rPr>
        <w:t>E. 3.2</w:t>
      </w:r>
    </w:p>
    <w:p>
      <w:r>
        <w:t>En l'occurrence, l'intimée n'a pas détaillé le calcul de la créance en poursuite, exprimé en francs suisses, ni soumis de décompte du total des créances alléguées en euros (soit 32'633,42 euros) se bornant à indiquer au Tribunal que la poursuite ne visait que l'activité fournie au 31 décembre 2018, ni encore donné d'indication sur le taux de change appliqué. Elle a produit, en guise de titre de mainlevée, des pièces, rédigées en anglais dont elle n'a pas fourni la traduction, un mandat signé avec l'intimé, comportant engagement de celui-ci à s'acquitter de frais et honoraires (dont le montant n'est pas précisé) en faveur de la société D______ SA, ainsi que diverses factures adressées à la précitée et non au recourant, ainsi qu'un échange de courriers électroniques (mentionnant 20'587,40 euros, puis 24'784,66 euros). Contrairement à ce qu'a retenu le premier juge, ledit échange de courriers électroniques, dépourvu de signature, ne vaut pas reconnaissance de dette, pas plus, au demeurant, que les autres pièces produites, fussent-elles rapprochées les unes des autres, le montant de la dette n'étant pas déterminable dans celles-ci. De surcroît, le montant visé dans le commandement de payer, dont ni le total ni le taux de change visé n'ont été explicités, ne permet pas de considérer qu'il y aurait identité entre la prétention déduite en poursuite et la dette supposément reconnue. Il s'ensuit que le recours est fondé. La décision entreprise sera dès lors annulée, et il sera statué à nouveau (art. 327 al. 3 let. b CPC) dans le sens que l'intimée sera déboutée des fins de sa requête de mainlevée provisoire, frais de première instance, dont la quotité n'a pas été remise en cause et qui est conforme aux dispositions légales, à sa charge, de même que dépens, non contestés dans leur montant, dus à l'intimée.</w:t>
      </w:r>
    </w:p>
    <w:p>
      <w:r>
        <w:rPr>
          <w:b/>
        </w:rPr>
        <w:t>E. 4</w:t>
      </w:r>
    </w:p>
    <w:p>
      <w:r>
        <w:t>L'intimée, qui succombe, supportera les frais de son recours (art. 106 al. 1 CPC), arrêtés à 600 fr. (art. 48, 61 OELP), compensés avec l'avance déjà opérée, acquise à l'Etat de Genève (art. 111 al. 1 CPC).</w:t>
      </w:r>
    </w:p>
    <w:p>
      <w:r>
        <w:t>Le recourant ayant agi en personne devant la Cour et n'évoquant aucune circonstance particulière, il ne se justifie pas de lui allouer de dépens (art. 95 al. 3 let. c CPC). * * * * *</w:t>
      </w:r>
    </w:p>
    <w:p>
      <w:r>
        <w:t>- 7/8 -</w:t>
      </w:r>
    </w:p>
    <w:p>
      <w:r>
        <w:t>C/12958/2019 PAR CES MOTIFS, La Chambre civile : A la forme : Déclare recevable le recours formé le 28 novembre 2019 par A______ contre le jugement JTPI/16025/2019 rendu le 11 novembre 2019 par le Tribunal de première instance dans la cause C/12958/2019-12 SML. Préalablement : Rectifie la qualité de C______ SA en B______ SA. Au fond : Annule le jugement précité, et statuant à nouveau : Déboute B______ SA des fins de sa requête de mainlevée provisoire de l'opposition formée au commandement payer, poursuite n° 1______ dirigée contre A______. Met à la charge de B______ SA les frais judiciaires de première instance, arrêtés à 400 fr., compensés avec l'avance fournie acquise à l'Etat de Genève. Condamne B______ SA à rembourser 400 fr. à A______. Condamne B______ SA à verser à A______ 1'060 fr. à titre de dépens. Déboute les parties de toutes autres conclusions. Sur les frais : Arrête les frais judiciaires du recours à 600 fr., compensés avec l'avance effectuée, acquise à l'Etat de Genève, et les met à la charge de B______ SA. Condamne B______ SA à rembourser 600 fr. à A______. Dit qu'il n'est pas alloué de dépens. Siégeant : Madame Nathalie LANDRY-BARTHE, présidente; Madame Sylvie DROIN et Madame Nathalie RAPP, juges; Madame Mélanie DE RESENDE PEREIRA, greffière.</w:t>
      </w:r>
    </w:p>
    <w:p>
      <w:r>
        <w:t>La présidente : Nathalie LANDRY-BARTHE</w:t>
      </w:r>
    </w:p>
    <w:p>
      <w:r>
        <w:t>La greffière : Mélanie DE RESENDE PEREIRA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- 8/8 -</w:t>
      </w:r>
    </w:p>
    <w:p>
      <w:r>
        <w:t>C/12958/2019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