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ACJC/188/2016 vom 18. Februar 2016</w:t>
      </w:r>
    </w:p>
    <w:p>
      <w:r>
        <w:t>GE Cour de justice, 2016-02-18, FR</w:t>
      </w:r>
    </w:p>
    <w:p>
      <w:r>
        <w:rPr>
          <w:b/>
        </w:rPr>
        <w:t xml:space="preserve">Quelle: </w:t>
      </w:r>
      <w:r>
        <w:t>https://mcp.opencaselaw.ch/entscheid/ge_gerichte_ACJC_188_2016</w:t>
      </w:r>
    </w:p>
    <w:p>
      <w:r>
        <w:t>FR: GE_GERICHTE ACJC/188/2016 du 18 février 2016</w:t>
      </w:r>
    </w:p>
    <w:p>
      <w:r>
        <w:t>IT: GE_GERICHTE ACJC/188/2016 del 18 febbraio 2016</w:t>
      </w:r>
    </w:p>
    <w:p>
      <w:pPr>
        <w:pStyle w:val="Heading2"/>
      </w:pPr>
      <w:r>
        <w:t>Erwägungen</w:t>
      </w:r>
    </w:p>
    <w:p>
      <w:r>
        <w:rPr>
          <w:b/>
        </w:rPr>
        <w:t>E. 1.1</w:t>
      </w:r>
    </w:p>
    <w:p>
      <w:r>
        <w:t>En vertu de l'art. 82 al. 4 CPC, la décision d'admission de l'appel en cause peut faire l'objet d'un recours.</w:t>
      </w:r>
    </w:p>
    <w:p>
      <w:r>
        <w:t>Cette disposition renvoie à l'art. 319 let. b ch. 1 CPC, qui dispose que le recours est recevable contre les autres décisions et ordonnances d'instruction de première instance lorsque la loi le prévoit (HALDY, Code de procédure civile commenté, Bâle 2011, n. 9 ad art. 82 CPC; GASSER/RICKLI, ZPO Kurzkommentar, Zurich/ St-Gall 2010, n. 8 ad art. 82 CPC; GÖKSU, DIKE-Komm, Zurich/St-Gall 2011, n. 15 ad art. 82 CPC).</w:t>
      </w:r>
    </w:p>
    <w:p>
      <w:r>
        <w:rPr>
          <w:b/>
        </w:rPr>
        <w:t>E. 1.2</w:t>
      </w:r>
    </w:p>
    <w:p>
      <w:r>
        <w:t>La Cour a déjà jugé, suivant en cela plusieurs auteurs, que la voie du recours est ouverte aussi bien contre la décision admettant l'appel en cause que contre la décision écartant l'appel en cause (GÖKSU, op. cit., n. 15 ad art. 82 CPC; FREI, Basler Kommentar, 2010, n. 17 ad art. 82 CPC; HAHN, Schweizerische Zivilprozessordnung, Baker &amp; McKenzie éd., Berne 2010, n. 7 ad art. 82 CPC,</w:t>
      </w:r>
    </w:p>
    <w:p>
      <w:r>
        <w:t>- 5/10 -</w:t>
      </w:r>
    </w:p>
    <w:p>
      <w:r>
        <w:t>C/19373/2013 qui précise que cette voie permet notamment d'éviter qu'un appel en cause écarté à tort ne puisse être attaqué qu'avec la décision finale, ce qui impliquerait de reconduire l'ensemble du procès avec la participation de l'appelé en cause; ACJC/906/2012 du 22.06.2012 consid. 2.4).</w:t>
      </w:r>
    </w:p>
    <w:p>
      <w:r>
        <w:rPr>
          <w:b/>
        </w:rPr>
        <w:t>E. 1.3</w:t>
      </w:r>
    </w:p>
    <w:p>
      <w:r>
        <w:t>La Cour examine d'office si les conditions de recevabilité de l'acte de recours sont remplies (art. 59 et 60 CPC; REETZ, in Kommentar zur Schweizerischen Zivilprozessordnung, Zurich 2010, n. 50 ad Vorbemerkungen zu den Art. 308-318 ZPO; TAPPY, Les voies de droit du nouveau Code de procédure civile, in JdT 2010 III p. 115 ss, p. 141; CHAIX, Introduction au recours de la nouvelle procédure civile fédérale, in SJ 2009 II p. 257 ss, p. 259).</w:t>
      </w:r>
    </w:p>
    <w:p>
      <w:r>
        <w:t>Indépendamment de l'indication erronée figurant au pied du jugement, A______ a interjeté un recours contre le jugement rejetant l'appel en cause, conformément à la jurisprudence et doctrine précitées.</w:t>
      </w:r>
    </w:p>
    <w:p>
      <w:r>
        <w:rPr>
          <w:b/>
        </w:rPr>
        <w:t>E. 1.4</w:t>
      </w:r>
    </w:p>
    <w:p>
      <w:r>
        <w:t>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w:t>
      </w:r>
    </w:p>
    <w:p>
      <w:r>
        <w:t>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Zürich 2010,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2010, n. 9 ad art. 82 CPC).</w:t>
      </w:r>
    </w:p>
    <w:p>
      <w:r>
        <w:rPr>
          <w:b/>
        </w:rPr>
        <w:t>E. 1.5</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135 IV 212 consid. 2.6; WEBER-DÜRLER, Neuere Entwicklungen des Vertrauensschutzes, in ZBl 6/2002 281 ss [292 s.]).</w:t>
      </w:r>
    </w:p>
    <w:p>
      <w:r>
        <w:t>On déduit du principe de la bonne foi précité que les parties ne doivent subir aucun préjudice en raison d'une indication inexacte des voies de droit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w:t>
      </w:r>
    </w:p>
    <w:p>
      <w:r>
        <w:t>- 6/10 -</w:t>
      </w:r>
    </w:p>
    <w:p>
      <w:r>
        <w:t>C/19373/2013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(arrêt du Tribunal fédéral 5A_704/2011 du 23 février 2012, destiné à la publication; ATF 135 III 374 consid. 1.2.2.2; 134 I 199 consid. 1.3.1; 129 II 125 consid. 3.3; 124 I 255 consid. 1a/aa; 117 Ia 421 consid. 2a).</w:t>
      </w:r>
    </w:p>
    <w:p>
      <w:r>
        <w:rPr>
          <w:b/>
        </w:rPr>
        <w:t>E. 1.6</w:t>
      </w:r>
    </w:p>
    <w:p>
      <w:r>
        <w:t>En l'espèce, la recourante a déposé son acte de recours dans un délai de 30 jours, mais non dans un délai de 10 jours suivant la notification du jugement entrepris.</w:t>
      </w:r>
    </w:p>
    <w:p>
      <w:r>
        <w:t>Il s'ensuit que le recours pourrait avoir été formé hors délai, si l'on devait admettre avec le premier auteur précité que le délai de 10 jours prévu à l'art. 321 al. 2 CPC est applicable au recours contre la décision sur appel en cause. Cet avis n'est toutefois pas expressément partagé par d'autres auteurs. Au vu de la nature particulière de la décision statuant sur l'admissibilité de l'appel en cause, qui est susceptible d'affecter tant le nombre des parties au litige et l'objet de celui-ci, on peut s'interroger sur la question de savoir si cette décision doit réellement être considérée comme une ordonnance d'instruction, ou plutôt comme une "autre décision" au sens de l'art. 319 let. b ch. 1 CPC.</w:t>
      </w:r>
    </w:p>
    <w:p>
      <w:r>
        <w:t>En l'espèce, il n'est toutefois pas nécessaire de trancher cette question. Dans la décision entreprise, le Tribunal a en effet indiqué que celle-ci pouvait faire l'objet d'un appel dans les 30 jours auprès de la Cour de céans. A supposer que cette indication soit erronée, il apparaît que ni la lecture de la loi ni même celle de la doctrine ne permettaient au recourant et à son conseil de la rectifier. Conformément aux principes rappelés ci-dessus, le recourant et son conseil pouvaient dès lors de bonne foi se fier à cette indication, de sorte qu'il faut admettre que le recours est en l'espèce recevable quant au délai.</w:t>
      </w:r>
    </w:p>
    <w:p>
      <w:r>
        <w:t>Interjeté suivant la forme prescrite par la loi, le recours est au surplus recevable (art. 130, 131, 311 al. 1 CPC).</w:t>
      </w:r>
    </w:p>
    <w:p>
      <w:r>
        <w:rPr>
          <w:b/>
        </w:rPr>
        <w:t>E. 1.7</w:t>
      </w:r>
    </w:p>
    <w:p>
      <w:r>
        <w:t>La cognition de la Cour est limitée à la violation du droit et à la constatation manifestement inexacte des faits (art. 320 CPC).</w:t>
      </w:r>
    </w:p>
    <w:p>
      <w:r>
        <w:rPr>
          <w:b/>
        </w:rPr>
        <w:t>E. 2</w:t>
      </w:r>
    </w:p>
    <w:p>
      <w:r>
        <w:t>La recourante fait grief au premier juge de ne pas avoir admis qu'elle aurait des prétentions récursoires à faire valoir contre la mère de l'intimé et d'avoir en conséquence rejeté son appel en cause.</w:t>
      </w:r>
    </w:p>
    <w:p>
      <w:r>
        <w:rPr>
          <w:b/>
        </w:rPr>
        <w:t>E. 2.1</w:t>
      </w:r>
    </w:p>
    <w:p>
      <w:r>
        <w:t>Selon l'art. 81 al. 1 CPC, le dénonçant peut appeler en cause le dénoncé devant le tribunal saisi de la demande principale en faisant valoir les prétentions qu'il estime avoir contre lui pour le cas où il succomberait.</w:t>
      </w:r>
    </w:p>
    <w:p>
      <w:r>
        <w:t>- 7/10 -</w:t>
      </w:r>
    </w:p>
    <w:p>
      <w:r>
        <w:t>C/19373/2013</w:t>
      </w:r>
    </w:p>
    <w:p>
      <w:r>
        <w:t>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in Code de procédure civile commenté, 2011, n. 1 ad art. 81 CPC et, du même auteur, L'appel en cause, in Procédure civile suisse - Les grands thèmes pour le praticien, 2010, pp. 160-161; Message relatif au code de procédure civile suisse, FF 2006 6841, pp. 6897-6898).</w:t>
      </w:r>
    </w:p>
    <w:p>
      <w:r>
        <w:t>L'hypothèse classique de l'appel en cause est celle décrite à l'art. 81 al. 1 CPC, soit lorsque la partie principale entend prendre des conclusions récursoires à l'encontre de l'appelé. Une hypothèse est celle du créancier qui s'en prend à un débiteur solidaire, celui-ci entendant se retourner à l'encontre de ses codébiteurs (HALDY, in CPC, op. cit., n. 3 ad art. 81 CPC).</w:t>
      </w:r>
    </w:p>
    <w:p>
      <w:r>
        <w:t>Dans sa requête, le dénonçant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(arrêt du Tribunal fédéral 4A_467/2013 du 23 janvier 2014 consid. 2.1; ATF 139 III 67 consid. 2.3).</w:t>
      </w:r>
    </w:p>
    <w:p>
      <w:r>
        <w:t>2.2.1 Celui qui garde momentanément l'enfant des voisins, dans l'intérêt de ces derniers et sans avoir lui-même aucun intérêt direct reconnaissable, accomplit un acte de complaisance. Une personne fournissant une prestation par complaisance assume une responsabilité de nature délictuelle; vu le caractère gratuit du service rendu, elle ne doit que la diligence qu'elle voue à ses propres affaires. L'acte de complaisance est gratuit, désintéressé et ne repose pas sur une obligation juridique (ATF 137 III 539, SJ 2012 I 329 consid. 4.1 et 5.1).</w:t>
      </w:r>
    </w:p>
    <w:p>
      <w:r>
        <w:t>2.2.2 Le devoir d'éducation (art. 301 à 303 CCS) ne constitue pas une obligation au sens de la loi. Il n'existe pas d'action en exécution, ni en réparation du dommage en cas de mauvaise exécution ou d'inexécution du devoir d'éducation. En outre, la multiplicité des facteurs évènementiels ou relevant de situations particulières exclut que l'on puisse apporter en pareils cas une preuve crédible du</w:t>
      </w:r>
    </w:p>
    <w:p>
      <w:r>
        <w:t>- 8/10 -</w:t>
      </w:r>
    </w:p>
    <w:p>
      <w:r>
        <w:t>C/19373/2013 dommage et du rapport de causalité. Un comportement fautif des parents en matière d'éducation ne peut être sanctionné du point de vue du droit civil que par les mesures de protection de l'enfant (art. 307 et ss CCS), mais pas par une obligation de réparer le dommage (HEGNAUER, Haften die Eltern für das Wohl des Kindes?, in ZVW 2007 S. 167).</w:t>
      </w:r>
    </w:p>
    <w:p>
      <w:r>
        <w:t>2.2.3 Celui qui aura violé son devoir d'assister ou d'élever une personne mineure dont il aura ainsi mis en danger le développement physique ou psychique, ou qui aura manqué à ce devoir, sera puni d'une peine privative de liberté de trois ans au plus ou d'une peine pécuniaire (art. 219 CP).</w:t>
      </w:r>
    </w:p>
    <w:p>
      <w:r>
        <w:rPr>
          <w:b/>
        </w:rPr>
        <w:t>E. 2.3</w:t>
      </w:r>
    </w:p>
    <w:p>
      <w:r>
        <w:t>Celui qui cause, d'une manière illicite, un dommage à autrui soit intentionnellement, soit par négligence ou imprudence, est tenu de le réparer (art. 41 al. 1 CO).</w:t>
      </w:r>
    </w:p>
    <w:p>
      <w:r>
        <w:t>Le juge détermine le mode ainsi que l'étendue de la réparation, d'après les circonstances et la gravité de la faute (art. 43 al. 1 CO).</w:t>
      </w:r>
    </w:p>
    <w:p>
      <w:r>
        <w:t>Le juge peut réduire les dommages-intérêts, ou même n'en point allouer, lorsque la partie lésée a consenti à la lésion ou lorsque les faits dont elle est responsable ont contribué à créer le dommage, à l'augmenter, ou qu'ils ont aggravé la situation du débiteur (art. 44 al. 1 CO).</w:t>
      </w:r>
    </w:p>
    <w:p>
      <w:r>
        <w:rPr>
          <w:b/>
        </w:rPr>
        <w:t>E. 2.4</w:t>
      </w:r>
    </w:p>
    <w:p>
      <w:r>
        <w:t>Lorsque plusieurs ont causé ensemble un dommage, ils sont tenus solidairement de le réparer, sans qu'il y ait lieu de distinguer entre l'instigateur, l'auteur principal et le complice. Le juge appréciera s'ils ont un droit de recours les uns contre les autres et déterminera, le cas échéant, l'étendue de ce recours (art. 50 al. 1 et 2 CO).</w:t>
      </w:r>
    </w:p>
    <w:p>
      <w:r>
        <w:rPr>
          <w:b/>
        </w:rPr>
        <w:t>E. 2.5</w:t>
      </w:r>
    </w:p>
    <w:p>
      <w:r>
        <w:t>En l'espèce, la recourante soutient que si elle devait être condamnée à réparer le dommage subi par l'intimé pour violation de son devoir de diligence résultant d'un acte de complaisance (garder l'auteur du tir), elle aurait des prétentions récursoires et connexes contre la mère de l'intimé, laquelle verrait sa responsabilité engagée pour les mêmes motifs.</w:t>
      </w:r>
    </w:p>
    <w:p>
      <w:r>
        <w:t>Il est manifeste que la responsabilité de la mère de l'intimé ne saurait être engagée pour violation d'un acte de complaisance, résultant de la garde et de la surveillance de son propre enfant.</w:t>
      </w:r>
    </w:p>
    <w:p>
      <w:r>
        <w:t>Conformément à la doctrine précitée, il n'y a pas non plus de place pour une action en réparation du dommage de l'intimé contre sa mère, résultant d'une violation du devoir d'éducation (comprenant la surveillance) au sens de l'art. 302 al. 1 CC, dont résulterait une solidarité entre la recourante et l'intimée, ouvrant la voie à des prétentions récursoires.</w:t>
      </w:r>
    </w:p>
    <w:p>
      <w:r>
        <w:t>- 9/10 -</w:t>
      </w:r>
    </w:p>
    <w:p>
      <w:r>
        <w:t>C/19373/2013</w:t>
      </w:r>
    </w:p>
    <w:p>
      <w:r>
        <w:t>La recourante n'allègue pas non plus que la mère de l'intimé aurait failli à son devoir d'éducation (et de surveillance) au sens de l'art. 219 CP, ce qui pourrait également générer une responsabilité délictuelle, une solidarité et la possibilité de prétentions récursoires.</w:t>
      </w:r>
    </w:p>
    <w:p>
      <w:r>
        <w:t>Même à admettre une responsabilité de la mère de l'intimé fondée sur les dispositions qui précèdent, le lien de connexité avec la demande principale, basée sur un autre chef de responsabilité, ne serait pas donné.</w:t>
      </w:r>
    </w:p>
    <w:p>
      <w:r>
        <w:t>Il résulte de ce qui précède que la condition de la connexité des prétentions posée à l'admission de l'appel en cause n'est pas réalisée.</w:t>
      </w:r>
    </w:p>
    <w:p>
      <w:r>
        <w:t>C'est dans le cadre de l'examen des fautes respectives des personnes en cause que les prétendus manquements de la mère de l'intimé pourront être examinés.</w:t>
      </w:r>
    </w:p>
    <w:p>
      <w:r>
        <w:t>En conséquence, le recours n'est pas fondé.</w:t>
      </w:r>
    </w:p>
    <w:p>
      <w:r>
        <w:rPr>
          <w:b/>
        </w:rPr>
        <w:t>E. 3</w:t>
      </w:r>
    </w:p>
    <w:p>
      <w:r>
        <w:t>La recourante, qui succombe, sera condamnée aux frais judiciaires du recours, arrêtés à 1'000 fr. (art. 20 et 38 RFTMC) et compensés avec l'avance fournie du même montant qui reste acquise à l'Etat (art. 111 al. 1 CPC). Elle sera en outre condamnée à verser aux intimés B______ et C______ 1'000 fr. à titre de dépens (art. 84, 85, 87 et RFTMC, art. 23 et 26 LaCC). * * * * *</w:t>
      </w:r>
    </w:p>
    <w:p>
      <w:r>
        <w:t>- 10/10 -</w:t>
      </w:r>
    </w:p>
    <w:p>
      <w:r>
        <w:t>C/19373/2013 PAR CES MOTIFS, La Chambre civile : A la forme : Déclare recevable le recours interjeté par A______ contre le jugement JTPI/8786/2015 rendu le 31 juillet 2015 par le Tribunal de première instance dans la cause C/19373/2013-3. Au fond : Le rejette et confirme ce jugement. Sur les frais : Arrête les frais judicaires du recours à 1'000 fr. Les met à la charge de A______ et dit qu'ils sont compensés avec l'avance du même montant fournie par celle-ci, qui reste acquise à l'Etat. Condamne A______ à verser à C______ et B______, conjointement et solidairement, 1'000 fr. à titre de dépens de recours.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