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ACJC/187/2023 vom 9. Februar 2023</w:t>
      </w:r>
    </w:p>
    <w:p>
      <w:r>
        <w:t>GE Cour de justice, 2023-02-09, FR</w:t>
      </w:r>
    </w:p>
    <w:p>
      <w:r>
        <w:rPr>
          <w:b/>
        </w:rPr>
        <w:t xml:space="preserve">Quelle: </w:t>
      </w:r>
      <w:r>
        <w:t>https://mcp.opencaselaw.ch/entscheid/ge_gerichte_ACJC_187_2023</w:t>
      </w:r>
    </w:p>
    <w:p>
      <w:r>
        <w:t>FR: GE_GERICHTE ACJC/187/2023 du 9 février 2023</w:t>
      </w:r>
    </w:p>
    <w:p>
      <w:r>
        <w:t>IT: GE_GERICHTE ACJC/187/2023 del 9 febbraio 2023</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Le recours a été formé dans le délai et la forme prévus par la loi, de sorte qu'il est recevable à cet égard. Il y a toutefois lieu de relever que le recourant ne fournit aucune motivation à l'appui de sa conclusion tendant à l'annulation du jugement attaqué en tant qu'il a donné acte à D______ de ce qu'il avait retiré son opposition au commandement de payer n° 1______ et prononcé la mainlevée définitive de l'opposition formée au commandement de payer, poursuite n° 1______ (ch. 1 du dispositif du jugement attaqué). Le recours est dès lors irrecevable dans cette mesure.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1.4</w:t>
      </w:r>
    </w:p>
    <w:p>
      <w:r>
        <w:t>La maxime des débats s'applique et la preuve des faits allégués doit être apportée par titre (art. 55 al. 1, 255 let. a a contrario et 254 CPC). En outre, la maxime de disposition s'applique (art. 58 al. 1 CPC).</w:t>
      </w:r>
    </w:p>
    <w:p>
      <w:r>
        <w:rPr>
          <w:b/>
        </w:rPr>
        <w:t>E. 2</w:t>
      </w:r>
    </w:p>
    <w:p>
      <w:r>
        <w:t>Le recourant invoque une constatation manifestement inexacte des faits, le Tribunal n'ayant pas retenu qu'il avait retiré son opposition au commandement de payer qui lui avait été notifié à la requête des intimés. La conséquence en avait été qu'il avait été condamné aux frais de première instance, en violation de l'art. 107 CPC.</w:t>
      </w:r>
    </w:p>
    <w:p>
      <w:r>
        <w:rPr>
          <w:b/>
        </w:rPr>
        <w:t>E. 2.1</w:t>
      </w:r>
    </w:p>
    <w:p>
      <w:r>
        <w:t>Aux termes de l'art. 70 al. 2 LP, lorsque des codébiteurs sont poursuivis simultanément, un commandement de payer est notifié à chacun d'eux. Cela étant, il n'y a aucun motif d'exclure la possibilité d'introduire une seule requête de mainlevée de l'opposition, en prenant des conclusions distinctes contre chaque débiteur solidaire, mis en poursuite séparément (arrêts du Tribunal fédéral 5A_945/2021 et 5A_946/2021 du 27 avril 2022, consid. 6).</w:t>
      </w:r>
    </w:p>
    <w:p>
      <w:r>
        <w:t>- 5/8 -</w:t>
      </w:r>
    </w:p>
    <w:p>
      <w:r>
        <w:t>C/7281/2022 La consorité simple (art. 71 CPC) résulte de la réunion en un seul procès de plusieurs demandes (cumul subjectif d'actions, subjektive Klagenhäufung) qui, en soi, pourraient être mises en œuvre séparément, mais le sont conjointement pour des motifs d'opportunité tenant à l'économie de frais et/ou de procédure (JEANDIN, Commentaire romand, Code de procédure civile, 2ème éd., 2019, n, 1 ad art. 71 CPC). A la différence de la consorité nécessaire, la consorité simple est facultative. Même si un seul jugement est rendu contre tous les consorts simples, il contient matériellement autant de décisions qu'il y a de consorts simples; il peut ainsi être différent d'un consort à l'autre (ATF 147 III 529 consid. 4.3.1). Cette indépendance entre les consorts simples persiste au niveau de l'instance de recours : un consort peut attaquer de manière indépendante la décision qui le concerne sans égard à la renonciation d'un autre consort à entreprendre cette même décision.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(ATF 140 III 520 consid. 3.2.2). La qualité pour défendre, comme la qualité pour agir, est une condition de fond du droit exercé (ATF 126 III 59 consid. 1a; 114 II 345 consid. 3a). L'action doit être ouverte contre celui qui est l'obligé du droit appartenant au demandeur (ATF 114 II 345 consid. 3a; 125 III 82 consid. 1a). Il n'est pas possible de rectifier une erreur touchant à la qualité pour défendre; il entraîne le rejet de la demande (arrêts 4A_635/2016 du 22 janvier 2018, consid. 3.1.2, non publié in ATF 144 III 93; 4A_560/2015 du 20 mai 2016, consid. 4.1.4; pour la partie demanderesse, cf. ATF 142 III 782 consid. 3.1.3).</w:t>
      </w:r>
    </w:p>
    <w:p>
      <w:r>
        <w:rPr>
          <w:b/>
        </w:rPr>
        <w:t>E. 2.2</w:t>
      </w:r>
    </w:p>
    <w:p>
      <w:r>
        <w:t>Le Tribunal a, d'une part, donné acte à D______ du retrait de son opposition au commandement de payer, poursuite n° 1______ et, d'autre part, prononcé la mainlevée de l'opposition formée au même commandement de payer. Il ne pouvait toutefois pas prononcer la mainlevée d'une opposition qui avait été retirée. Le Tribunal n'a en revanche pas prononcé la mainlevée de l'opposition au commandement de payer, poursuite n° 2______, notifié au recourant. N'ayant pas non plus fait état du retrait de l'opposition du recourant audit commandement de payer, comme le relève à juste titre ce dernier, le jugement attaqué ne statue pas formellement sur la requête de mainlevée à cet égard. Seuls les intimés pourraient toutefois s'en plaindre, la situation juridique du recourant n'étant pas péjorée de ce fait par le jugement attaqué.</w:t>
      </w:r>
    </w:p>
    <w:p>
      <w:r>
        <w:t>- 6/8 -</w:t>
      </w:r>
    </w:p>
    <w:p>
      <w:r>
        <w:t>C/7281/2022 L'absence de constatation du retrait de son opposition par le recourant n'a dès lors aucune influence sur la situation de ce dernier concernant la question de la mainlevée de l'opposition. Il ne se justifie dès lors pas de lui donner formellement acte de ce retrait. Le recourant se plaint cependant de ce que les frais de première instance (frais judiciaires et dépens) ont été mis à sa charge du fait que le Tribunal n'avait pas pris acte du retrait de son opposition et conclut à ce que les frais judiciaires et les dépens de première instance, dont les montants ne sont pas contestés, soient mis solidairement à sa charge et à celle de D______. Une telle conclusion est nouvelle, puisque le recourant avait requis en dernier lieu devant le Tribunal que les frais soient mis à la charge des intimés. Elle est donc irrecevable (art. 326 al. 1 CPC). En tout état de cause, la situation juridique des intimés ne serait pas modifiée en leur défaveur si le recours était admis, au contraire puisqu'ils disposeraient alors de deux débiteurs solidaires pour le paiement des frais de première instance au lieu du seul recourant. La situation de D______ serait en revanche péjorée puisqu'alors qu'il n'avait pas été condamné au paiement des frais de première instance, ceux-ci seraient mis à sa charge, solidairement avec le recourant, et il pourrait donc être recherché pour l'intégralité de ceux-ci (art. 144 al. 1 CO). Le recourant n'a cependant pas mis en cause D______ devant la Cour, qui n'a dès lors pas eu la possibilité de se déterminer à cet égard. Or, si le recourant entendait faire supporter à D______ solidairement les frais de première instance, il devait l'assigner devant la Cour. En outre, le recourant et D______ étaient des consorts simples passifs dans le cadre de la requête de mainlevée définitive de l'opposition formée par les intimés. En cas de consorité simple, un seul jugement est rendu, lequel contient toutefois autant de décisions qu'il y a de consorts simples, y compris en matière de frais. Chaque consort doit donc être condamné aux frais que les conclusions prises à son encontre ont causé et une condamnation solidaire aux frais ne se justifie pas. La décision concernant D______ est par ailleurs définitive, y compris sur les frais, puisqu'elle n'a pas été remise en cause par le recours dirigé contre les intimés. Enfin, quand bien même ils ne s'opposent pas aux conclusions du recours tendant à la condamnation solidaire du recourant et de D______ aux frais de la procédure de première instance, il ne peut être fait droit à cette conclusion qui aurait une influence sur la situation d'un tiers à la procédure devant la Cour. Au vu de ce qui précède, le recours sera rejeté, dans la mesure de sa recevabilité.</w:t>
      </w:r>
    </w:p>
    <w:p>
      <w:r>
        <w:t>- 7/8 -</w:t>
      </w:r>
    </w:p>
    <w:p>
      <w:r>
        <w:t>C/7281/2022</w:t>
      </w:r>
    </w:p>
    <w:p>
      <w:r>
        <w:rPr>
          <w:b/>
        </w:rPr>
        <w:t>E. 3</w:t>
      </w:r>
    </w:p>
    <w:p>
      <w:r>
        <w:t>Les frais judiciaires de recours seront arrêtés à 750 fr. (art. 48 et 61 OELP), mis à la charge du recourant qui succombe (art. 106 al. 1 CPC) et compensés partiellement avec l'avance de 300 fr. fournie, qui reste acquise à l'Etat de Genève. Le recourant sera condamné à verser le solde de 450 fr.</w:t>
      </w:r>
    </w:p>
    <w:p>
      <w:r>
        <w:t>Le recourant sera par ailleurs condamné à verser une somme de 1'000 fr. aux intimés, pris solidairement, à titre de dépens de recours, débours et TVA inclus (art. 20 et 23 LaCC; art. 85, 89 et 90 RTFMC). * * * * *</w:t>
      </w:r>
    </w:p>
    <w:p>
      <w:r>
        <w:t>- 8/8 -</w:t>
      </w:r>
    </w:p>
    <w:p>
      <w:r>
        <w:t>C/7281/2022 PAR CES MOTIFS, La Chambre civile :</w:t>
      </w:r>
    </w:p>
    <w:p>
      <w:r>
        <w:t>Rejette, dans la mesure de sa recevabilité, le recours interjeté par A______ contre le jugement JTPI/11016/2022 rendu le 22 septembre 2022 par le Tribunal de première instance dans la cause C/7281/2022-26 SML. Déboute les parties de toutes autres conclusions. Sur les frais : Arrête les frais judiciaires de recours à 750 fr., les met à la charge de A______ et les compense partiellement avec l'avance fournie, qui reste acquise à l'Etat de Genève. Condamne A______ à verser à l'Etat de Genève, soit pour lui les Services financiers du Pouvoir judiciaire, la somme de 450 fr. à titre de frais judiciaires. Condamne A______ à verser à B______ et à C______, solidairement entre eux, une somme de 1'000 fr. à titre de dépens de recours. Siégeant : Monsieur Laurent RIEBEN, président; Madame Fabienne GEISINGER-MARIETHOZ, Madame Nathalie RAPP,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