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ACJC/187/2015 vom 14. November 2014</w:t>
      </w:r>
    </w:p>
    <w:p>
      <w:r>
        <w:t>GE Cour de justice, 2014-11-14, FR</w:t>
      </w:r>
    </w:p>
    <w:p>
      <w:r>
        <w:rPr>
          <w:b/>
        </w:rPr>
        <w:t xml:space="preserve">Quelle: </w:t>
      </w:r>
      <w:r>
        <w:t>https://mcp.opencaselaw.ch/entscheid/ge_gerichte_ACJC_187_2015</w:t>
      </w:r>
    </w:p>
    <w:p>
      <w:r>
        <w:t>FR: GE_GERICHTE ACJC/187/2015 du 14 novembre 2014</w:t>
      </w:r>
    </w:p>
    <w:p>
      <w:r>
        <w:t>IT: GE_GERICHTE ACJC/187/2015 del 14 novembre 2014</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w:t>
      </w:r>
    </w:p>
    <w:p>
      <w:r>
        <w:rPr>
          <w:b/>
        </w:rPr>
        <w:t>E. 1.2</w:t>
      </w:r>
    </w:p>
    <w:p>
      <w:r>
        <w:t>En l'espèce le recours est recevable pour avoir été déposé, par une partie qui y a intérêt, dans le délai utile et selon la forme prescrite par la loi.</w:t>
      </w:r>
    </w:p>
    <w:p>
      <w:r>
        <w:rPr>
          <w:b/>
        </w:rPr>
        <w:t>E. 2</w:t>
      </w:r>
    </w:p>
    <w:p>
      <w:r>
        <w:t>La recourante fait valoir qu'elle était assistée par un avocat dans le cadre de la procédure de première instance et qu'elle a obtenu gain de cause, de sorte que le premier juge aurait dû lui allouer des dépens, ce qu'il n'a pas fait.</w:t>
      </w:r>
    </w:p>
    <w:p>
      <w:r>
        <w:rPr>
          <w:b/>
        </w:rPr>
        <w:t>E. 2.1</w:t>
      </w:r>
    </w:p>
    <w:p>
      <w:r>
        <w:t>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 LEUENBERGER [éd.], 2ème éd., 2013, n.</w:t>
      </w:r>
    </w:p>
    <w:p>
      <w:r>
        <w:rPr>
          <w:b/>
        </w:rPr>
        <w:t>E. 2.2</w:t>
      </w:r>
    </w:p>
    <w:p>
      <w:r>
        <w:t>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l'intimée, en application de l'art. 106 al. 1 CPC. La valeur litigieuse s'élevait à 6'526 fr. 65, de sorte que, conformément à l'art. 85 RTFMC, le montant des dépens est de 1'601 fr. 12, somme à laquelle s'ajoute 176 fr. 12 au titre des débours (3%) et de la TVA (8%), soit 1'777 fr. 24 au total. Ce chiffre doit encore être réduit, en principe aux deux tiers et au plus à un cinquième, conformément à l'art. 89 RTFMC, puisque le présent litige ressort du domaine de la LP. Les deux tiers de 1'777 fr. 24 représentent 1'184 fr. 82 et le cinquième 355 fr. 44. Au vu de ce qui précède, les dépens seront fixés à 400 fr. Le jugement sera par conséquent complété en ce sens que l'intimée sera condamnée à verser à la recourante un montant de 400 fr. au titre des dépens. 3. Il reste encore à statuer sur le sort des frais et dépens de la procédure de recours. La recourante conclut à ce que ceux-ci soient mis à charge de l'intimée. 3.1 Selon l'art. 106 al. 1 CPC, les frais sont mis à charge de la partie succombante.</w:t>
      </w:r>
    </w:p>
    <w:p>
      <w:r>
        <w:t>- 5/6 -</w:t>
      </w:r>
    </w:p>
    <w:p>
      <w:r>
        <w:t>C/15007/2014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l'intimée, qui n'a pas comparu dans le cadre de la procédure de première instance, ni n'a répondu au recours, doit être considérée comme la partie succombante au regard des principes exposés ci-dessus. Cependant, l'équité exige que les frais judiciaires liés au recours soient mis à la charge du canton de Genève, au vu des frais auxquels l'intimée a déjà été condamnée en première instance et du fait que l'absence d'allocation de dépens à la recourante, malgré la conclusion expresse en la matière, ne lui est pas imputable. Ces frais comprennent l'émolument de décision de 150 fr. (art. 95 al. 2 let. b CPC, 48 et 61 al. 1 OELP), qui est entièrement couvert par l'avance de frais effectuée par la recourante, qui lui sera restituée. L'intimée sera condamnée à verser à la recourante, représentée par un avocat, un montant de 200 fr., débours et TVA compris, à titre de dépens de recours (art. 95 al. 3, 96, 105 al. 2 CPC; art. 20, 23, 25, 26 LaCC, 84, 85 al. 2, 90 RTFMC), lequel tient compte de la difficulté de la cause et de l'ampleur du travail nécessaire. * * * * *</w:t>
      </w:r>
    </w:p>
    <w:p>
      <w:r>
        <w:t>- 6/6 -</w:t>
      </w:r>
    </w:p>
    <w:p>
      <w:r>
        <w:t>C/15007/2014 PAR CES MOTIFS, La Chambre civile : A la forme : Déclare recevable le recours interjeté le 5 décembre 2014 par A______ contre le jugement JTPI/14393/2014 rendu le 14 novembre 2014 par le Tribunal de première instance dans la cause C/15007/2014-20 SML. Au fond : Complète le dispositif de ce jugement de la manière suivante : 4. Condamne B______ à verser à A______ la somme de 400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200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r>
        <w:rPr>
          <w:b/>
        </w:rPr>
        <w:t>E. 6</w:t>
      </w:r>
    </w:p>
    <w:p>
      <w:r>
        <w:t>ad art. 105 CPC; SCHMID, Schweizerische Zivilprozessordnung, Kurzkommentar ZPO, 2ème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w:t>
      </w:r>
    </w:p>
    <w:p>
      <w:r>
        <w:t>- 4/6 -</w:t>
      </w:r>
    </w:p>
    <w:p>
      <w:r>
        <w:t>C/15007/2014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située entre 5'000 fr. et 10'000 fr. donne lieu à un défraiement de base 1'250 fr., plus 23% de la valeur litigieuse dépassant 5'000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encore être réduite en application de l'art. 89 RTFMC, lequel prévoit une réduction en règle générale à deux tiers du tarif de l'art. 85 RTFMC et, au plus, à un cinquième de ce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