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ACJC/186/2017 vom 20. Februar 2017</w:t>
      </w:r>
    </w:p>
    <w:p>
      <w:r>
        <w:t>GE Cour de justice, 2017-02-20, FR</w:t>
      </w:r>
    </w:p>
    <w:p>
      <w:r>
        <w:rPr>
          <w:b/>
        </w:rPr>
        <w:t xml:space="preserve">Quelle: </w:t>
      </w:r>
      <w:r>
        <w:t>https://mcp.opencaselaw.ch/entscheid/ge_gerichte_ACJC_186_2017</w:t>
      </w:r>
    </w:p>
    <w:p>
      <w:r>
        <w:t>FR: GE_GERICHTE ACJC/186/2017 du 20 février 2017</w:t>
      </w:r>
    </w:p>
    <w:p>
      <w:r>
        <w:t>IT: GE_GERICHTE ACJC/186/2017 del 20 febbraio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consid. 1.1).</w:t>
      </w:r>
    </w:p>
    <w:p>
      <w:r>
        <w:t>- 4/6 -</w:t>
      </w:r>
    </w:p>
    <w:p>
      <w:r>
        <w:t>C/10378/2015</w:t>
      </w:r>
    </w:p>
    <w:p>
      <w:r>
        <w:rPr>
          <w:b/>
        </w:rPr>
        <w:t>E. 1.2</w:t>
      </w:r>
    </w:p>
    <w:p>
      <w:r>
        <w:t>En l'espèce, le loyer annuel des locaux, charges comprises, s'élève à 12'000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L'appelante fait grief aux premiers juges d'avoir considéré que le délai de mise en demeure de trente jours était trop bref et impliquait l'inefficacité du congé, eu égard au délai de soixante jours prévu par l'art. 282 CO, alors même que le congé avait été notifié plus de soixante jours après la première mise en demeure et qu'en tout état, l'intimé avait admis qu'il n'entendait pas acquitter les loyers réclamés, de sorte qu'il commettait un abus de droit en se prévalant de l'inobservation du délai de mise en demeure.</w:t>
      </w:r>
    </w:p>
    <w:p>
      <w:r>
        <w:t>Ces questions peuvent toutefois demeurer ouvertes, le congé étant nul, comme il sera vu ci-après.</w:t>
      </w:r>
    </w:p>
    <w:p>
      <w:r>
        <w:rPr>
          <w:b/>
        </w:rPr>
        <w:t>E. 3.1</w:t>
      </w:r>
    </w:p>
    <w:p>
      <w:r>
        <w:t>En vertu de l'art. 298 al. 2 CO, le bailleur doit donner le congé en utilisant une formule agréée par le canton et qui indique au fermier la manière dont il doit procéder s'il entend contester le congé ou demander la prolongation du bail.</w:t>
      </w:r>
    </w:p>
    <w:p>
      <w:r>
        <w:t>A défaut, le congé est nul (art. 298 al. 3 CO).</w:t>
      </w:r>
    </w:p>
    <w:p>
      <w:r>
        <w:t>La nullité peut être invoquée en tout temps, sauf abus de droit, et doit être soulevée d'office par le juge, à n'importe quel stade de la procédure, y compris lors de la procédure d'expulsion (LACHAT, Le bail à loyer, 2008, p. 727).</w:t>
      </w:r>
    </w:p>
    <w:p>
      <w:r>
        <w:t>L'art. 9 OBLF, qui vise tant l'art. 298 CO que son pendant dans le droit du bail à loyer (266l CO), précise que la formule susmentionnée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et (e) la liste des autorités de conciliation et leur compétence à raison du lieu.</w:t>
      </w:r>
    </w:p>
    <w:p>
      <w:r>
        <w:t>Dans son arrêt 4A_374/2012 du 6 novembre 2012 consid. 3 et 4, le Tribunal fédéral a confirmé la nullité d'un congé dont l'avis officiel ne mentionnait pas la date pour laquelle il était donné, quand bien même celle-ci figurait sur le courrier d'accompagnement. Le Tribunal fédéral a notamment nié dans ce cadre l'existence d'un formalisme excessif, rappelant au contraire que le droit du bail est caractérisé par de strictes exigences de forme et qu'il n'admet en principe pas de dérogation aux règles de forme édictées pour la protection du locataire.</w:t>
      </w:r>
    </w:p>
    <w:p>
      <w:r>
        <w:rPr>
          <w:b/>
        </w:rPr>
        <w:t>E. 3.2</w:t>
      </w:r>
    </w:p>
    <w:p>
      <w:r>
        <w:t>Le présent cas d'espèce est identique à celui qui a été tranché par le Tribunal fédéral, puisque, comme le relève l'intimé, la date pour laquelle le congé est donné</w:t>
      </w:r>
    </w:p>
    <w:p>
      <w:r>
        <w:t>- 5/6 -</w:t>
      </w:r>
    </w:p>
    <w:p>
      <w:r>
        <w:t>C/10378/2015 ne figure pas dans l'avis officiel de résiliation, mais uniquement dans le courrier accompagnateur, auquel le formulaire susmentionné ne renvoie d'ailleurs pas - ce qui n'aurait pas été suffisant, comme l'a précisé le Tribunal fédéral dans l'arrêt précité -, de sorte que le congé est nul.</w:t>
      </w:r>
    </w:p>
    <w:p>
      <w:r>
        <w:rPr>
          <w:b/>
        </w:rPr>
        <w:t>E. 3.3</w:t>
      </w:r>
    </w:p>
    <w:p>
      <w:r>
        <w:t>Au vu de ce qui précède, le chiffre 1 du dispositif du jugement - qui constatait l'inefficacité du congé - sera annulé et le congé déclaré nul.</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L'intimé sera en conséquence débouté de ses conclusions sur ce point. * * * * *</w:t>
      </w:r>
    </w:p>
    <w:p>
      <w:r>
        <w:t>- 6/6 -</w:t>
      </w:r>
    </w:p>
    <w:p>
      <w:r>
        <w:t>C/10378/2015</w:t>
      </w:r>
    </w:p>
    <w:p>
      <w:r>
        <w:t>PAR CES MOTIFS, La Chambre des baux et loyers : A la forme : Déclare recevable l'appel interjeté le 12 février 2016 par A______ contre le jugement JTBL/1/2016 rendu le 4 janvier 2016 par le Tribunal des baux et loyers dans la cause C/10378/2015-6-OSB. Au fond : Annule le chiffre 1 du dispositif de ce jugement. Cela fait, statuant à nouveau : Constate la nullité du congé notifié par A______ à B______ le 21 avril 2015 s'agissant des locaux situés 1______.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