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ACJC/1869/2020 vom 14. Januar 2021</w:t>
      </w:r>
    </w:p>
    <w:p>
      <w:r>
        <w:t>GE Cour de justice, 2021-01-14, FR</w:t>
      </w:r>
    </w:p>
    <w:p>
      <w:r>
        <w:rPr>
          <w:b/>
        </w:rPr>
        <w:t xml:space="preserve">Quelle: </w:t>
      </w:r>
      <w:r>
        <w:t>https://mcp.opencaselaw.ch/entscheid/ge_gerichte_ACJC_1869_2020</w:t>
      </w:r>
    </w:p>
    <w:p>
      <w:r>
        <w:t>FR: GE_GERICHTE ACJC/1869/2020 du 14 janvier 2021</w:t>
      </w:r>
    </w:p>
    <w:p>
      <w:r>
        <w:t>IT: GE_GERICHTE ACJC/1869/2020 del 14 gennaio 2021</w:t>
      </w:r>
    </w:p>
    <w:p>
      <w:pPr>
        <w:pStyle w:val="Heading2"/>
      </w:pPr>
      <w:r>
        <w:t>Erwägungen</w:t>
      </w:r>
    </w:p>
    <w:p>
      <w:r>
        <w:rPr>
          <w:b/>
        </w:rPr>
        <w:t>E. 1</w:t>
      </w:r>
    </w:p>
    <w:p>
      <w:r>
        <w:t>La recevabilité de l'appel a déjà été constatée par l'arrêt de la Cour du 25 septembre 2018, de sorte qu'il n'y a pas lieu d'y revenir ici.</w:t>
      </w:r>
    </w:p>
    <w:p>
      <w:r>
        <w:rPr>
          <w:b/>
        </w:rPr>
        <w:t>E. 2.1</w:t>
      </w:r>
    </w:p>
    <w:p>
      <w:r>
        <w:t>En vertu du principe de l'autorité de l'arrêt de renvoi du Tribunal fédéral, l'autorité cantonale à laquelle une affaire est renvoyée – selon l'art. 107 al. 2 LTF – est tenue de fonder sa nouvelle décision sur les considérants de droit de l'arrêt du Tribunal fédéral. Sa cognition est limitée par les motifs de l'arrêt de renvoi, en ce sens qu'elle est liée par ce qui a déjà été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(arrêt du Tribunal fédéral 5A_538/2019 du 1er juillet 2020 consid. 2.1 et les références citées).</w:t>
      </w:r>
    </w:p>
    <w:p>
      <w:r>
        <w:rPr>
          <w:b/>
        </w:rPr>
        <w:t>E. 2.2</w:t>
      </w:r>
    </w:p>
    <w:p>
      <w:r>
        <w:t>En cas de renvoi du Tribunal fédéral à l'instance d'appel, celle-ci peut renvoyer la cause à la première instance dans le cas où un élément essentiel de la demande n'a pas été jugé ou si l'état de fait doit être complété sur des points essentiels (art. 318 al. 1 let. c CPC).</w:t>
      </w:r>
    </w:p>
    <w:p>
      <w:r>
        <w:rPr>
          <w:b/>
        </w:rPr>
        <w:t>E. 2.3</w:t>
      </w:r>
    </w:p>
    <w:p>
      <w:r>
        <w:t>En l'espèce, le Tribunal fédéral a retenu que les instances cantonales avaient retenu, à tort, que les agissements de D______ n'étaient pas opposables à l'intimée, alors que les deux premières conditions de la responsabilité de l'art. 722 CO étaient réunies eu égard aux ordres de paiement litigieux. Il y avait lieu dès lors d'examiner les quatre autres conditions qu'étaient le dommage, l'acte illicite, la faute et le lien de causalité entre l'acte illicite et le dommage. En particulier, il fallait se prononcer sur le dommage, au regard des conclusions réduites de l'appelante et à l'imputation dont celle-ci se prévalait, ainsi que sur la faute ou le fait concomitant de l'appelante en tant que facteur d'exclusion de la responsabilité de l'intimée.</w:t>
      </w:r>
    </w:p>
    <w:p>
      <w:r>
        <w:t>Compte tenu de l'importance des problématiques restant à élucider, ainsi que du principe du double degré de juridiction (art. 75 al. 2 LTF; JEANDIN, in CR CPC, 2ème éd. 2019, n. 8 ad introduction aux art. 308-334 CPC), la Cour, après annulation du jugement entrepris, renverra la cause au Tribunal pour instruction et nouvelle décision dans le sens des considérants du présent arrêt et de l'arrêt de renvoi du Tribunal fédéral. Dans la mesure où la cause est renvoyée au Tribunal, il est superflu d'examiner la recevabilité des allégués et moyens de preuve nouveaux invoqués devant la Cour.</w:t>
      </w:r>
    </w:p>
    <w:p>
      <w:r>
        <w:rPr>
          <w:b/>
        </w:rPr>
        <w:t>E. 3</w:t>
      </w:r>
    </w:p>
    <w:p>
      <w:r>
        <w:t>Selon l'art. 106 CPC, les frais sont mis à la charge de la partie succombante (al. 1). Lorsqu'aucune des parties n'obtient entièrement gain de cause, les frais sont répartis selon le sort de la cause (al. 2).</w:t>
      </w:r>
    </w:p>
    <w:p>
      <w:r>
        <w:t>- 9/11 -</w:t>
      </w:r>
    </w:p>
    <w:p>
      <w:r>
        <w:t>C/15944/2016</w:t>
      </w:r>
    </w:p>
    <w:p>
      <w:r>
        <w:t>L'issue du litige étant incertaine, la répartition des frais de la procédure d'appel sera déléguée à la juridiction précédente conformément à l'art. 104 al. 4 CPC.</w:t>
      </w:r>
    </w:p>
    <w:p>
      <w:r>
        <w:t>Les frais judiciaires d'appel seront arrêtés à 8'000 fr. (art. 95 et 105 al. 1 CPC; art. 13, 17 et 35 RTFMC).</w:t>
      </w:r>
    </w:p>
    <w:p>
      <w:r>
        <w:t>Eu égard à la valeur litigieuse, à la complexité relative de la cause et à l'activité déployée par les conseils des parties, les dépens d'appel seront arrêtés à 10'500 fr., débours et TVA compris (art. 23, 25 et 26 LaCC; art. 85 et 90 RTFMC), y compris pour la procédure consécutive au renvoi.</w:t>
      </w:r>
    </w:p>
    <w:p>
      <w:r>
        <w:rPr>
          <w:b/>
        </w:rPr>
        <w:t>E. 4</w:t>
      </w:r>
    </w:p>
    <w:p>
      <w:r>
        <w:t>La présente décision, de nature incidente, est susceptible d'un recours en matière civile au Tribunal fédéral dans les limites de l'art. 93 LTF. * * * * *</w:t>
      </w:r>
    </w:p>
    <w:p>
      <w:r>
        <w:t>- 10/11 -</w:t>
      </w:r>
    </w:p>
    <w:p>
      <w:r>
        <w:t>C/15944/2016 PAR CES MOTIFS, La Chambre civile : Statuant sur renvoi du Tribunal fédéral : A la forme : Déclare recevable l'appel interjeté par A______ contre le jugement JTPI/11095/2017 rendu le 6 septembre 2017 par le Tribunal de première instance dans la cause C/15944/2016-22. Au fond : Annule le jugement attaqué. Renvoie la cause au Tribunal de première instance pour instruction et nouvelle décision dans le sens des considérants. Sur les frais : Arrête les frais judiciaires d'appel à 8'000 fr. et les dépens d'appel à 10'500 fr. Délègue la répartition des frais judiciaires d'appel et des dépens d'appel au Tribunal de première instance. Siégeant : Monsieur Ivo BUETTI, président; Madame Sylvie DROIN, Madame Nathalie RAPP, juges; Madame Camille LESTEVEN, greffière.</w:t>
      </w:r>
    </w:p>
    <w:p>
      <w:r>
        <w:t>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93 LTF. Le recours doit être adressé au Tribunal fédéral, 1000 Lausanne 14.</w:t>
      </w:r>
    </w:p>
    <w:p>
      <w:r>
        <w:t>- 11/11 -</w:t>
      </w:r>
    </w:p>
    <w:p>
      <w:r>
        <w:t>C/15944/2016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