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ACJC/1863/2020 vom 29. Dezember 2020</w:t>
      </w:r>
    </w:p>
    <w:p>
      <w:r>
        <w:t>GE Cour de justice, 2020-12-29, FR</w:t>
      </w:r>
    </w:p>
    <w:p>
      <w:r>
        <w:rPr>
          <w:b/>
        </w:rPr>
        <w:t xml:space="preserve">Quelle: </w:t>
      </w:r>
      <w:r>
        <w:t>https://mcp.opencaselaw.ch/entscheid/ge_gerichte_ACJC_1863_2020</w:t>
      </w:r>
    </w:p>
    <w:p>
      <w:r>
        <w:t>FR: GE_GERICHTE ACJC/1863/2020 du 29 décembre 2020</w:t>
      </w:r>
    </w:p>
    <w:p>
      <w:r>
        <w:t>IT: GE_GERICHTE ACJC/1863/2020 del 29 dicembre 2020</w:t>
      </w:r>
    </w:p>
    <w:p>
      <w:pPr>
        <w:pStyle w:val="Heading2"/>
      </w:pPr>
      <w:r>
        <w:t>Volltext</w:t>
      </w:r>
    </w:p>
    <w:p>
      <w:r>
        <w:t>Le présent arrêt est communiqué aux parties par plis recommandés du 29.12.2020.</w:t>
      </w:r>
    </w:p>
    <w:p>
      <w:r>
        <w:t>REPUBLIQUE ET</w:t>
      </w:r>
    </w:p>
    <w:p>
      <w:r>
        <w:t>CANTON DE GENEVE POUVOIR JUDICIAIRE C/25185/2020 ACJC/1863/2020 ARRÊT DE LA COUR DE JUSTICE Chambre des baux et loyers DU MARDI 29 DECEMBRE 2020</w:t>
      </w:r>
    </w:p>
    <w:p>
      <w:r>
        <w:t>Entre Madame A______, domiciliée ______, Genève, recourante contre un jugement rendu par le Tribunal des baux et loyers le 14 décembre 2020, comparant en personne, et B______ SA, sise ______, Genève, intimée, comparant par Me Guillaume ETIER, avocat, route de Florissant 10, 1206 Genève, en l'étude duquel elle fait élection de domicile.</w:t>
      </w:r>
    </w:p>
    <w:p>
      <w:r>
        <w:t>- 2/5 -</w:t>
      </w:r>
    </w:p>
    <w:p>
      <w:r>
        <w:t>C/25185/2020 Attendu, EN FAIT, que les parties ont été liées par un contrat de bail portant sur la location de locaux situés aux rez-de-chaussée et sous-sol de l'immeuble sis 1______, à Genève; Que le bail a été résilié par la bailleresse B______ SA pour le 31 juillet 2019; que la validité de cette résiliation a été admise par jugement du Tribunal des baux et loyers du 3 mars 2020; que l'appel formé par la recourante contre ce jugement a été déclaré irrecevable par arrêt de la Cour de justice du 15 mai 2020; Que les locaux n'ont pas été restitués par la locataire A______; Que, par requête déposée au Tribunal des baux et loyers, B______ SA a requis l'évacuation de A______ par la procédure de protection de cas clair, sollicitant que l'exécution directe du jugement d'évacuation soit ordonnée; Que, par jugement JTBL/586/2020 rendu le 1er septembre 2020, réputé avoir été notifié le 15 septembre 2020 à A______, le Tribunal a condamné celle-ci à évacuer de sa personne, de tout tiers dont elle est responsable et de ses biens les locaux situés aux rez- de-chaussée et sous-sol de l'immeuble sis 1______, à Genève (ch. 1 du dispositif), a autorisé B______ SA à requérir l'évacuation par la force publique de la locataire dès le 10ème jour après l'entrée en force du jugement (ch. 2), a débouté les parties de toutes autres conclusions (ch. 3) et a dit que la procédure était gratuite (ch. 4); Que A______ a tardivement formé appel, respectivement recours, contre ce jugement le 1er octobre 2020, concluant à ce que le délai pour former appel, respectivement recours, lui soit restitué; que cette requête a été rejetée par arrêt de la Cour du 19 octobre 2020; que A______ a formé contre cet arrêt un recours en matière civile auprès du Tribunal fédéral, lequel, par ordonnance du 30 novembre 2020, a rejeté la requête d'effet suspensif formulée par la recourante au motif que le recours apparaissait dénué de chances de succès; Que, le 4 décembre 2020, A______ a saisi le Tribunal d'une requête en suspension de l'exécution du jugement du 1er septembre 2020, au sens de l'art. 337 al. 2 CPC; Que, par jugement du 14 décembre 2020, le Tribunal a rejeté cette requête; Que, par acte déposé le 21 décembre 2020 au Greffe universel du Pouvoir judiciaire, A______ a déclaré recourir contre cette décision, "avec requête d'effet suspensif"; qu'invoquant la procédure en cours devant le Tribunal fédéral, la situation sanitaire et l'existence de stocks de marchandises à écouler, elle a sollicité la suspension de la décision d'évacuation prononcée le 1er septembre 2020 (conclusion n° 1), la suspension de l'exécution de la même décision (conclusion n° 2) et sa réintégration dans les locaux précédemment loués jusqu'au 31 mars 2021 (conclusion n° 3);</w:t>
      </w:r>
    </w:p>
    <w:p>
      <w:r>
        <w:t>- 3/5 -</w:t>
      </w:r>
    </w:p>
    <w:p>
      <w:r>
        <w:t>C/25185/2020 Qu'il ressort de son acte de recours que le jugement d'évacuation a été exécuté le 15 décembre 2020 avec l'assistance de la force publique; Que, dans sa détermination du 23 décembre 2020, B______ SA a conclu au rejet des conclusions du recours, aussi bien sur requête d'effet suspensif que sur le fond; Considérant, EN DROIT, que seule la voie du recours est ouverte contre les mesures d'exécution (art. 309 let. a et 319 let. a CPC); Que la conclusion n° 1 de la recourante, tendant à l'octroi de l'effet suspensif au jugement d'évacuation du 1er septembre 2020, doit être rejetée d'emblée dès lors que le recours n'est pas dirigé contre cette décision, aujourd'hui entrée en force sous réserve de la procédure de recours pendante devant le Tribunal fédéral, mais contre le jugement du 14 décembre 2020 rejetant la requête de suspension de l'exécution; Que l'on comprend pour le surplus du contenu du recours que la recourante souhaite, lorsqu'elle requiert un "effet suspensif", obtenir immédiatement, soit avant que la cause ne soit instruite et jugée sur le fond, la suspension de l'exécution du jugement d'évacuation et sa réintégration dans les locaux qu'elle occupait jusqu'au 15 décembre 2020;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n. 6 ad art. 325 CPC); Que le Président soussigné a compétence pour statuer sur la requête d'exécution anticipée, laquelle se confond avec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Qu'en l'espèce la suspension du caractère exécutoire de la décision attaquée ne serait d'aucun secours à la recourante, puisque cette décision est de nature négative et laisse</w:t>
      </w:r>
    </w:p>
    <w:p>
      <w:r>
        <w:t>- 4/5 -</w:t>
      </w:r>
    </w:p>
    <w:p>
      <w:r>
        <w:t>C/25185/2020 donc intacte la situation préexistante, telle qu'elle résulte du jugement d'évacuation du 1er septembre 2020; Qu'en réalité le résultat recherché par la recourante lorsqu'elle requiert l'octroi de l'effet suspensif à son recours ne peut être obtenu que par la voie de mesures conservatoires au sens de l'art. 340 CPC (JEANDIN, in CR CPC, N 14 ad art. 337 CPC); Que le prononcé de telles mesures ne se justifie cependant pas dans le cas d'espèce, dès lors que les perspectives de succès du recours apparaissent très ténues; qu'en effet, d'une part, la décision d'évacuation a déjà été exécutée, ce qui paraît rendre sans objet la conclusion de la recourante tendant à sa suspension; que d'autre part les motifs invoqués par la recourante pour justifier ladite suspension, et par voie de conséquence sa réintégration dans les locaux autrefois occupés, ne font prima facie pas partie des moyens libératoires formels ou de fond prévus par l'art. 341 al. 3 CPC, applicable par renvoi de l'art. 337 al. 2 CPC (sur ce point cf. PIOTET, in Petit commentaire CPC, 2020, Chabloz/Dietschy-Martenet/Heinzmann [éd.], N 6 à 15 ad art. 341 CPC). Qu'en conséquence, la requête de l'intimée sera rejetée. * * * * *</w:t>
      </w:r>
    </w:p>
    <w:p>
      <w:r>
        <w:t>- 5/5 -</w:t>
      </w:r>
    </w:p>
    <w:p>
      <w:r>
        <w:t>C/25185/2020</w:t>
      </w:r>
    </w:p>
    <w:p>
      <w:r>
        <w:t>PAR CES MOTIFS, Le Président ad interim de la Chambre des baux et loyers : Rejette la requête d'effet suspensif, respectivement de suspension de l'exécution, respectivement de mesures conservatoires formée par A______. Siégeant : Monsieur Patrick CHENAUX, président ad interim; Madame Maïté VALENTE, greffière.</w:t>
      </w:r>
    </w:p>
    <w:p>
      <w:r>
        <w:t>Le président ad interim : Patrick CHENAUX</w:t>
      </w:r>
    </w:p>
    <w:p>
      <w:r>
        <w:t>La greffière : Maïté VALENTE</w:t>
      </w:r>
    </w:p>
    <w:p>
      <w:r>
        <w:t>Indication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