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ACJC/185/2014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https://mcp.opencaselaw.ch/entscheid/ge_gerichte_ACJC_185_2014</w:t>
      </w:r>
    </w:p>
    <w:p>
      <w:r>
        <w:t>FR: GE_GERICHTE ACJC/185/2014 du 10 février 2014</w:t>
      </w:r>
    </w:p>
    <w:p>
      <w:r>
        <w:t>IT: GE_GERICHTE ACJC/185/2014 del 10 febbraio 2014</w:t>
      </w:r>
    </w:p>
    <w:p>
      <w:pPr>
        <w:pStyle w:val="Heading2"/>
      </w:pPr>
      <w:r>
        <w:t>Regeste</w:t>
      </w:r>
    </w:p>
    <w:p>
      <w:r>
        <w:t>Résumé: SOUS-LOCATION PARTIELLE D'UN LOCAL COMMERCIAL - PAS D'ABUS Le locataire d'un local commercial qui, n'ayant pas quitté les locaux, ne sous-loue qu'une partie de ceux-ci en raison de la diminution de son chiffre d'affaires, n'abuse pas de son droit à la sous-location. Le fait que le locataire principal n'envi­sage pas concrètement la reprise de l'intégralité des locaux est sans pertinence.</w:t>
      </w:r>
    </w:p>
    <w:p>
      <w:pPr>
        <w:pStyle w:val="Heading2"/>
      </w:pPr>
      <w:r>
        <w:t>Volltext</w:t>
      </w:r>
    </w:p>
    <w:p>
      <w:r>
        <w:t>Résumé: SOUS-LOCATION PARTIELLE D'UN LOCAL COMMERCIAL - PAS D'ABUS Le locataire d'un local commercial qui, n'ayant pas quitté les locaux, ne sous-loue qu'une partie de ceux-ci en raison de la diminution de son chiffre d'affaires, n'abuse pas de son droit à la sous-location. Le fait que le locataire principal n'envi­sage pas concrètement la reprise de l'intégralité des locaux est sans pertinence.</w:t>
      </w:r>
    </w:p>
    <w:p>
      <w:r>
        <w:t>Descripteurs: Descripteurs: ; BAIL À LOYER ; SOUS-LOCATION ; RÉSILIATION ABUSIVE</w:t>
      </w:r>
    </w:p>
    <w:p>
      <w:r>
        <w:t>Normes: Normes: CO.262; CO.271a.al.1.let.a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