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ACJC/1858/2020 vom 22. Dezember 2020</w:t>
      </w:r>
    </w:p>
    <w:p>
      <w:r>
        <w:t>GE Cour de justice, 2020-12-22, FR</w:t>
      </w:r>
    </w:p>
    <w:p>
      <w:r>
        <w:rPr>
          <w:b/>
        </w:rPr>
        <w:t xml:space="preserve">Quelle: </w:t>
      </w:r>
      <w:r>
        <w:t>https://mcp.opencaselaw.ch/entscheid/ge_gerichte_ACJC_1858_2020</w:t>
      </w:r>
    </w:p>
    <w:p>
      <w:r>
        <w:t>FR: GE_GERICHTE ACJC/1858/2020 du 22 décembre 2020</w:t>
      </w:r>
    </w:p>
    <w:p>
      <w:r>
        <w:t>IT: GE_GERICHTE ACJC/1858/2020 del 22 dicembre 2020</w:t>
      </w:r>
    </w:p>
    <w:p>
      <w:pPr>
        <w:pStyle w:val="Heading2"/>
      </w:pPr>
      <w:r>
        <w:t>Erwägungen</w:t>
      </w:r>
    </w:p>
    <w:p>
      <w:r>
        <w:rPr>
          <w:b/>
        </w:rPr>
        <w:t>E. 1.1</w:t>
      </w:r>
    </w:p>
    <w:p>
      <w:r>
        <w:t>En matière de mainlevée d'opposition, seule la voie du recours est ouverte (art. 309 let. b ch. 3 et 319 lit. a CPC). La procédure sommaire s'applique (art. 251 let. a CPC). En l'espèce, le recours, écrit et motivé (art. 130, 131, 321 al. 1 CPC), adressé à la Cour de justice dans un délai de dix jours dès la notification de la décision entreprise (art. 142 al. 1 et 3, 251 let. a, 321 al. 2 CPC), est recevable. En effet, en dépit des conclusions prises par la recourante, selon lesquelles elle requiert de la Cour la confirmation du jugement rendu par le Tribunal en juin 2018, on comprend qu'elle sollicite le prononcé de la mainlevée provisoire de l'opposition formée par l'intimé au commandement de payer, objet de la présente procédure.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n. 2307).</w:t>
      </w:r>
    </w:p>
    <w:p>
      <w:r>
        <w:rPr>
          <w:b/>
        </w:rPr>
        <w:t>E. 1.3</w:t>
      </w:r>
    </w:p>
    <w:p>
      <w:r>
        <w:t>Le recours étant instruit en procédure sommaire, la preuve des faits allégués doit être apportée par titres (art. 254 CPC). Les maximes des débats et de disposition s'appliquent (art. 55 al. 1, 255 let. a a contrario et art. 58 al. 1 CPC).</w:t>
      </w:r>
    </w:p>
    <w:p>
      <w:r>
        <w:rPr>
          <w:b/>
        </w:rPr>
        <w:t>E. 1.4</w:t>
      </w:r>
    </w:p>
    <w:p>
      <w:r>
        <w:t>Le contentieux de la mainlevée de l'opposition (art. 80 ss LP) est un "Urkundenprozess "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et les références). Le prononcé de mainlevée ne sortit que des effets de droit des poursuites (ATF 100 III 48 consid. 3) et ne fonde pas l'exception de chose jugée (res iudicata) quant à l'existence de la créance (ATF 136 III 583 consid. 2.3). La décision du juge de la mainlevée ne prive donc pas les parties du droit de soumettre à nouveau la question litigieuse au juge ordinaire (art. 79 et 83 al. 2 LP; ATF 136 III 528 consid. 3.2; arrêt du Tribunal fédéral 5A_577/2013 du 7 octobre 2013 consid. 4.1).</w:t>
      </w:r>
    </w:p>
    <w:p>
      <w:r>
        <w:rPr>
          <w:b/>
        </w:rPr>
        <w:t>E. 2</w:t>
      </w:r>
    </w:p>
    <w:p>
      <w:r>
        <w:t>La recourante reproche au Tribunal de ne pas avoir prononcé la mainlevée provisoire de l'opposition et d'avoir considéré que les titres produits ne valaient pas reconnaissance de dette.</w:t>
      </w:r>
    </w:p>
    <w:p>
      <w:r>
        <w:t>- 5/8 -</w:t>
      </w:r>
    </w:p>
    <w:p>
      <w:r>
        <w:t>C/5983/2020</w:t>
      </w:r>
    </w:p>
    <w:p>
      <w:r>
        <w:rPr>
          <w:b/>
        </w:rPr>
        <w:t>E. 2.1</w:t>
      </w:r>
    </w:p>
    <w:p>
      <w:r>
        <w:t>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GILLIERON, Commentaire de la loi fédérale sur la poursuite pour dettes et la faillite, 1999, n. 73ss ad art. 82 LP).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 ATF 139 III 297 consid. 2.3.1; 136 III 627 consid. 2 et 3.3; 132 III 480 consid. 4.1 et les références citées). Une référence ne peut cependant être concrète que si le contenu des documents auxquels il est renvoyé est connu du déclarant et visé par la manifestation de volonté signée (ATF 139 III 297 consid. 2.3.1; 136 III 627 consid. 3.3; 132 III 480 consid. 4.3). En d'autres termes, cela signifie que le montant de la dette doit être fixé ou aisément déterminable dans les pièces auxquelles renvoie le document signé, et ce au moment de la signature de ce dernier (STÜCHELI, Die Rechtsöffnung, 2000, p. 191; STAEHELIN, in Basler Kommentar, Bundesgesetz über Schuldbetreibung und Konkurs, vol. I, 2e éd. 2010, n. 26 ad art. 82 LP). Un contrat écrit justifie en principe la mainlevée provisoire de l'opposition pour la somme d'argent incombant au poursuivi si les conditions d'exigibilité de la dette sont établies (arrêt du Tribunal fédéral 5A_465/2014 du 20 août 2014 consid. 7.2.1.2). Pour justifier la mainlevée de l'opposition, la créance doit être exigible au plus tard au moment de l'introduction de la poursuite, c'est-à-dire lors de la notification du commandement de payer (VEUILLET, La mainlevée de l'opposition, 2017, n. 95 ad art. 82 LP).</w:t>
      </w:r>
    </w:p>
    <w:p>
      <w:r>
        <w:t>- 6/8 -</w:t>
      </w:r>
    </w:p>
    <w:p>
      <w:r>
        <w:t>C/5983/2020 Des factures ne valent pas reconnaissance de dette et ce, même si elles ne sont pas contestées (arrêt du Tribunal fédéral 5P.290/2006 du 12 octobre 2006 consid. 3.2).</w:t>
      </w:r>
    </w:p>
    <w:p>
      <w:r>
        <w:rPr>
          <w:b/>
        </w:rPr>
        <w:t>E. 2.2</w:t>
      </w:r>
    </w:p>
    <w:p>
      <w:r>
        <w:t>D'après la jurisprudence, le commandement de payer et la requête de mainlevée en matière de prestations périodiques doivent, en outre, renseigner exactement le débiteur sur chaque détail de la créance déduite en poursuite et sur les imputations à faire valoir. Cette exigence n'a pas pour seule raison d'être de permettre au débiteur de préparer sa défense, mais elle est encore destinée à donner au juge de la mainlevée les moyens de trancher une contestation éventuelle portant sur la libération du débiteur. Il appartient au juge d'examiner d'office cette question (arrêts du Tribunal fédéral 5A_975/2014 du 1er avril 2015 consid. 5.2; 5A_551/2014 du 26 février 2015 consid. 2.2.2; ACJC/957/2018 du 11 juillet 2018 consid. 2.2; ACJC/739/2018 du 07 juin 2018 consid. 2.2).</w:t>
      </w:r>
    </w:p>
    <w:p>
      <w:r>
        <w:rPr>
          <w:b/>
        </w:rPr>
        <w:t>E. 2.3</w:t>
      </w:r>
    </w:p>
    <w:p>
      <w:r>
        <w:t>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(ACJC/658/2012 du 11 mai 2012, consid 5.2; ACJC/1211/1999 du 25 novembre 1999, consid. 3; arrêt du Tribunal fédéral du 10 mai 1968, résumé in JdT 1969 II 32).</w:t>
      </w:r>
    </w:p>
    <w:p>
      <w:r>
        <w:rPr>
          <w:b/>
        </w:rPr>
        <w:t>E. 2.4</w:t>
      </w:r>
    </w:p>
    <w:p>
      <w:r>
        <w:t>En l'espèce, le contrat du 19 mars 2014, signé par les deux parties et établi pour une durée ferme de 48 mois, associé au procès-verbal de livraison de matériels, signé par les mêmes parties, vaut, en soi, reconnaissance de dette. Toutefois, il n'est pas possible de déterminer, sur la base des titres produits, quels mois sont demeurés impayés par l'intimé. En effet, la facture produite, laquelle ne comporte ni en-tête, ni mention de son auteur, mentionne trente-trois mois, sans autre précision. Ni le commandement de payer, ni la requête de mainlevée ne détaillent les créances déduites en poursuite. Le montant dû par l'intimé n'est par conséquent pas déterminable.</w:t>
      </w:r>
    </w:p>
    <w:p>
      <w:r>
        <w:t>Par ailleurs, la Cour n'est pas liée par le précédent jugement rendu par le Tribunal. Elle ignore de surcroît quelles pièces avaient été produites à cette occasion et quelles éventuelles précisions contenaient la requête de mainlevée.</w:t>
      </w:r>
    </w:p>
    <w:p>
      <w:r>
        <w:rPr>
          <w:b/>
        </w:rPr>
        <w:t>E. 2.5</w:t>
      </w:r>
    </w:p>
    <w:p>
      <w:r>
        <w:t>Infondé, le recours sera rejeté.</w:t>
      </w:r>
    </w:p>
    <w:p>
      <w:r>
        <w:rPr>
          <w:b/>
        </w:rPr>
        <w:t>E. 3</w:t>
      </w:r>
    </w:p>
    <w:p>
      <w:r>
        <w:t>Les frais judiciaires du recours seront arrêtés à 450 fr. (art. 48 et 61 OELP). Ils seront mis à la charge de la recourante, qui succombe (art. 106 al. 1 CPC) et</w:t>
      </w:r>
    </w:p>
    <w:p>
      <w:r>
        <w:t>- 7/8 -</w:t>
      </w:r>
    </w:p>
    <w:p>
      <w:r>
        <w:t>C/5983/2020 compensés avec l'avance effectuée, laquelle demeure acquise à l'Etat de Genève (art. 111 al. 1 CPC). L'intimé n'ayant pas répondu au recours, il ne lui sera pas alloué de dépens (art. 95 al. 3 let. c CPC). * * * * * PAR CES MOTIFS, La Chambre civile : A la forme : Déclare recevable le recoursle interjeté le 15 octobre 2020 par A______ SA contre le jugement JTPI/11854/2020 rendu le 28 septembre 2020 par le Tribunal de première instance dans la cause C/5983/2020-10 SML. Au fond : Le rejette. Déboute les parties de toutes autres conclusions. Sur les frais : Arrête les frais judiciaires du recours à 450 fr., compensés avec l'avance de frais versée, acquise à l'Etat de Genève, et les met à la charge de A______ SA. Dit qu'il n'est pas alloué de dépens de recours.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- 8/8 -</w:t>
      </w:r>
    </w:p>
    <w:p>
      <w:r>
        <w:t>C/5983/2020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