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ACJC/1850/2018 vom 21. Dezember 2018</w:t>
      </w:r>
    </w:p>
    <w:p>
      <w:r>
        <w:t>GE Cour de justice, 2018-12-21, FR</w:t>
      </w:r>
    </w:p>
    <w:p>
      <w:r>
        <w:rPr>
          <w:b/>
        </w:rPr>
        <w:t xml:space="preserve">Quelle: </w:t>
      </w:r>
      <w:r>
        <w:t>https://mcp.opencaselaw.ch/entscheid/ge_gerichte_ACJC_1850_2018</w:t>
      </w:r>
    </w:p>
    <w:p>
      <w:r>
        <w:t>FR: GE_GERICHTE ACJC/1850/2018 du 21 décembre 2018</w:t>
      </w:r>
    </w:p>
    <w:p>
      <w:r>
        <w:t>IT: GE_GERICHTE ACJC/1850/2018 del 21 dicembre 2018</w:t>
      </w:r>
    </w:p>
    <w:p>
      <w:pPr>
        <w:pStyle w:val="Heading2"/>
      </w:pPr>
      <w:r>
        <w:t>Erwägungen</w:t>
      </w:r>
    </w:p>
    <w:p>
      <w:r>
        <w:rPr>
          <w:b/>
        </w:rPr>
        <w:t>E. 1.1</w:t>
      </w:r>
    </w:p>
    <w:p>
      <w:r>
        <w:t>La Convention de La Haye de 1993 sur la protection des enfants et la coopération en matière d'adoption internationale (CLaH 93, RS 0.211.221.311), ratifiée par la Suisse et la Thaïlande avec entrée en vigueur respectivement les 1er janvier 2003 et 1er août 2004, est applicable au cas d'espèce, l'enfant concerné étant arrivé en Suisse au bénéfice d'une autorisation provisoire de placement valablement délivrée aux requérants par l'autorité compétente (art. 2 CLaH 93). Au vu du domicile dans le canton de Genève des requérants et de l'enfant, la Cour de justice est compétente pour prononcer l'adoption plénière (art. 75 al. 1 LDIP et 120 al. 1 let. c LOJ). Le droit suisse est en outre applicable (art. 77 LDIP). Le droit suisse de l'adoption et ses conditions ont été modifiés par la modification du 17 juin 2016 du Code civil suisse, entrée en vigueur le 1er janvier 2018. Selon l'art. 12b Titre final du Code civil, le nouveau droit est applicable aux procédures d'adoption pendantes au moment de l'entrée en vigueur de la modification du 17 juin 2016.</w:t>
      </w:r>
    </w:p>
    <w:p>
      <w:r>
        <w:rPr>
          <w:b/>
        </w:rPr>
        <w:t>E. 1.2</w:t>
      </w:r>
    </w:p>
    <w:p>
      <w:r>
        <w:t>Par conséquent, les conditions du prononcé de l'adoption seront celles du nouveau droit à l'exclusion de celles de l'ancien.</w:t>
      </w:r>
    </w:p>
    <w:p>
      <w:r>
        <w:t>- 4/5 -</w:t>
      </w:r>
    </w:p>
    <w:p>
      <w:r>
        <w:t>C/9490/2018</w:t>
      </w:r>
    </w:p>
    <w:p>
      <w:r>
        <w:rPr>
          <w:b/>
        </w:rPr>
        <w:t>E. 2</w:t>
      </w:r>
    </w:p>
    <w:p>
      <w:r>
        <w:t>En l'espèce, les requérants remplissent toutes les conditions exigées par la loi pour que l'adoption soit prononcée. En effet, la durée de leur ménage commun est de plus de trois ans, ceux-ci étant mariés depuis le 2 juillet 2010 (art. 264a al. 1 CC). L'écart d'âge de 16 ans minimum et 45 ans maximum entre les requérants et l'enfant est par ailleurs respecté (art. 264d CC). Les requérants ont tous deux plus de 28 ans (art. 264a CC) et ont pris en charge le mineur pour une durée de plus d'un an (art. 264 CC). Il ressort en outre de l'enquête exigée par l'art. 268a CC effectuée par le service genevois compétent que l'adoption du mineur par les époux requérants sert son intérêt. Il sera fait abstraction du consentement des parents biologiques du mineur (art. 265c CC) dans la mesure où ils sont inconnus. Par conséquent, au vu des éléments et des liens affectifs qui unissent les requérants à l'enfant tel qu'ils ressortent du rapport de fin de tutelle (art. 268a al. 1 CC), toutes les conditions posées à l'adoption sont réunies. Celle-ci peut donc être prononcée par la Cour de céans. Conformément aux vœux des parents adoptants et au sens de l'art. 267a al. 1 CC, l'enfant C______ se prénommera J______. S'agissant de son nom de famille, l'art. 267a al. 2 CC prescrit que le nom de l'enfant est déterminé par les dispositions relatives aux effets de la filiation. Selon l'art. 270 al. 1 CC, l'enfant de conjoints qui portent des noms différents acquiert celui de leurs deux noms de célibataire qu'ils ont choisi de donner à leurs enfants communs lors de la conclusion du mariage. Aucune déclaration n'a été faite par les époux lors de leur mariage en 2010. Toutefois, il ressort des documents remis par les adoptants à la Cour de céans, que l'enfant mineur a signé la lettre d'accord à son adoption sous le nom de J______, de sorte que les conjoints adoptants ont clairement choisi ce nom de famille pour le mineur. L'enfant portera ainsi le nom de famille : B______. Aucun des parents adoptifs n'étant de nationalité suisse, il n'appartient pas à la Cour de céans de se prononcer sur la (ou les) future (s) nationalité (s) acquise (s) par l'enfant suite à la présente adoption.</w:t>
      </w:r>
    </w:p>
    <w:p>
      <w:r>
        <w:rPr>
          <w:b/>
        </w:rPr>
        <w:t>E. 3</w:t>
      </w:r>
    </w:p>
    <w:p>
      <w:r>
        <w:t>Les frais de procédure arrêtés à 1'000 fr. (art. 19 al. 1 et 3 let. a LaCC; 26 RTFMC) sont mis à la charge des époux requérants. Ils sont entièrement compensés avec l'avance de frais du même montant déjà versée (art. 2 RTFMC). * * * * *</w:t>
      </w:r>
    </w:p>
    <w:p>
      <w:r>
        <w:t>- 5/5 -</w:t>
      </w:r>
    </w:p>
    <w:p>
      <w:r>
        <w:t>C/9490/2018 PAR CES MOTIFS, La Chambre civile : Prononce l'adoption du mineur C______, né le ______ 2009 en Thaïlande, apatride, par B______, né le ______ 1969 à ______, de nationalité ______, et A______, née [A______] le ______ 1970 à ______, de nationalité ______. Prescrit que l'enfant portera le prénom de J______ et le nom de famille : B______. Arrête les frais judiciaires à 1'000 fr., les met à la charge des requérants et les compense avec l'avance de frais versée qui reste acquise à l'Etat de Genève. Déboute les parties de toutes autres conclusions.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