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ACJC/184/2020 vom 28. Januar 2020</w:t>
      </w:r>
    </w:p>
    <w:p>
      <w:r>
        <w:t>GE Cour de justice, 2020-01-28, FR</w:t>
      </w:r>
    </w:p>
    <w:p>
      <w:r>
        <w:rPr>
          <w:b/>
        </w:rPr>
        <w:t xml:space="preserve">Quelle: </w:t>
      </w:r>
      <w:r>
        <w:t>https://mcp.opencaselaw.ch/entscheid/ge_gerichte_ACJC_184_2020</w:t>
      </w:r>
    </w:p>
    <w:p>
      <w:r>
        <w:t>FR: GE_GERICHTE ACJC/184/2020 du 28 janvier 2020</w:t>
      </w:r>
    </w:p>
    <w:p>
      <w:r>
        <w:t>IT: GE_GERICHTE ACJC/184/2020 del 28 gennaio 2020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Les frais, qui comprennent les frais judiciaires et les dépens (art. 95 al. 1 CPC), sont mis à la charge de la partie qui succombe (art. 106 al. 1 CPC). Le juge peut toutefois s'écarter des règles générales et répartir les frais selon sa libre appréciation lorsque le litige relève du droit de la famille (art. 107 al. 1 let. c CPC). Lorsque la Cour de céans statue à nouveau, elle se prononce sur les frais de la première instance (art. 318 al. 3 CPC). 6.2.1 En l'espèce, le Tribunal a réservé sa décision sur les frais judiciaires et dit qu'il n'était pas alloué de dépens. Cette décision est conforme à la loi vu l'issue du litige et sa nature familiale, et au demeurant non critiquée par les parties, de sorte qu'elle peut être confirmée (art. 104 al. 3, 106 al. 2 et 107 al. 1 let. c CPC). 6.2.2 Les frais judiciaires d'appel seront fixés à 1'500 fr. (art. 31 et 37 RTFMC). Ils seront mis à concurrence de 1'000 fr. à charge de A______, qui succombe dans</w:t>
      </w:r>
    </w:p>
    <w:p>
      <w:r>
        <w:t>- 13/15 -</w:t>
      </w:r>
    </w:p>
    <w:p>
      <w:r>
        <w:t>C/27632/2018 une large mesure, et de 500 fr. à charge de B______ (art. 106 al. 2 CPC). Ce dernier sera en conséquence condamné à verser 500 fr. à l'Etat de Genève, soit pour lui les Services financiers du Pouvoir judiciaire. Dans la mesure où A______ plaide au bénéfice de l'assistance juridique, sa part des frais judiciaires sera provisoirement supportée par l'Etat (art. 122 al. 1 let. b CPC), étant rappelé que le bénéficiaire de l'assistance juridique est tenu au remboursement des frais judiciaires mis à la charge de l'Etat dans la mesure de l'art. 123 CPC (art. 19 RAJ). Les parties ne sollicitent pas de dépens d'appel.</w:t>
      </w:r>
    </w:p>
    <w:p>
      <w:r>
        <w:rPr>
          <w:b/>
        </w:rPr>
        <w:t>E. 7</w:t>
      </w:r>
    </w:p>
    <w:p>
      <w:r>
        <w:t>Le présent arrêt, qui statue sur mesures provisionnelles, est susceptible d'un recours en matière civile, les moyens étant limités en application de l'art. 98 LTF. * * * * *</w:t>
      </w:r>
    </w:p>
    <w:p>
      <w:r>
        <w:t>- 14/15 -</w:t>
      </w:r>
    </w:p>
    <w:p>
      <w:r>
        <w:t>C/27632/2018 PAR CES MOTIFS, La Chambre civile : A la forme : Déclare recevable l'appel interjeté par A______ le 21 octobre 2019 contre l'ordonnance OTPI/629/2019 rendue le 7 octobre 2019 par le Tribunal de première instance dans la cause C/27632/2018-13. Au fond : Annule le chiffre 1 du dispositif de l'ordonnance attaquée et, statuant à nouveau sur ce point : Condamne B______ à verser à A______, par mois et d'avance, du 1er décembre 2018 au 31 janvier 2020, 1'250 fr. à titre de contribution à son entretien. Confirme l'ordonnance entreprise pour le surplus. Déboute les parties de toutes autres conclusions. Sur les frais : Arrête les frais judiciaires d'appel à 1'500 fr. Les met à concurrence de 1'000 fr. à charge de A______ et laisse provisoirement ce montant à la charge de l'Etat de Genève. Les met à concurrence de 500 fr. à charge de B______ et condamne celui-ci à payer ce montant aux Services financiers du Pouvoir judiciaire. Dit que chaque partie supporte ses propres dépens d'appel. Siégeant : Monsieur Ivo BUETTI, président; Madame Sylvie DROIN, Monsieur Jean REYMOND, juges; Madame Camille LESTEVEN, greffière.</w:t>
      </w:r>
    </w:p>
    <w:p>
      <w:r>
        <w:t>Le président : Ivo BUETTI</w:t>
      </w:r>
    </w:p>
    <w:p>
      <w:r>
        <w:t>La greffière : Camille LESTEVEN</w:t>
      </w:r>
    </w:p>
    <w:p>
      <w:r>
        <w:t>- 15/15 -</w:t>
      </w:r>
    </w:p>
    <w:p>
      <w:r>
        <w:t>C/27632/2018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