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ACJC/1847/2018 vom 15. Januar 2019</w:t>
      </w:r>
    </w:p>
    <w:p>
      <w:r>
        <w:t>GE Cour de justice, 2019-01-15, FR</w:t>
      </w:r>
    </w:p>
    <w:p>
      <w:r>
        <w:rPr>
          <w:b/>
        </w:rPr>
        <w:t xml:space="preserve">Quelle: </w:t>
      </w:r>
      <w:r>
        <w:t>https://mcp.opencaselaw.ch/entscheid/ge_gerichte_ACJC_1847_2018</w:t>
      </w:r>
    </w:p>
    <w:p>
      <w:r>
        <w:t>FR: GE_GERICHTE ACJC/1847/2018 du 15 janvier 2019</w:t>
      </w:r>
    </w:p>
    <w:p>
      <w:r>
        <w:t>IT: GE_GERICHTE ACJC/1847/2018 del 15 gennaio 2019</w:t>
      </w:r>
    </w:p>
    <w:p>
      <w:pPr>
        <w:pStyle w:val="Heading2"/>
      </w:pPr>
      <w:r>
        <w:t>Erwägungen</w:t>
      </w:r>
    </w:p>
    <w:p>
      <w:r>
        <w:rPr>
          <w:b/>
        </w:rPr>
        <w:t>E. 25</w:t>
      </w:r>
    </w:p>
    <w:p>
      <w:r>
        <w:t>du dispositif. Elle reprend ses conclusions préalables de première instance (cf. supra let. C. p. 3ème §). Sur le fond, s'agissant des conclusions encore litigieuses en appel, elle reprend ses dernières conclusions de première instance, avec suite de frais et dépens de première instance et d'appel (cf. supra let. C.p 2ème §). b. Dans le délai imparti, B______ a répondu à l'appel et formé un appel joint, concluant au rejet de l'appel de A______ et à l'annulation des ch. 1 à 16 et 21 du dispositif du jugement attaqué. Il offre de verser une contribution mensuelle d'entretien de 600 fr. pour C______ et de 400 fr. pour D______ jusqu'à la majorité voire au-delà, mais jusqu'à 25 ans au plus en cas d'études régulières et suivies, et conclut au transfert d'un montant de 18'098 fr. 85 sur le compte de prévoyance professionnelle de A______, avec suite de frais et dépens. c. A______ a conclu au rejet de l'appel joint. d. Par réplique du 15 octobre et duplique du 6 novembre 2018, les parties ont persisté dans leurs explications et conclusions respectives. e. Les parties ont produit, à l'appui de leurs écritures d'appel, des pièces nouvelles relatives à leur situation personnelle et financière. f. Les parties ont été informées par la Cour de ce que la cause était gardée à juger par courrier du 7 novembre 2018.</w:t>
      </w:r>
    </w:p>
    <w:p>
      <w:r>
        <w:t>- 16/43 -</w:t>
      </w:r>
    </w:p>
    <w:p>
      <w:r>
        <w:t>C/9054/2015 F. La situation financière des parties et de leurs enfants se présente de la manière suivante : a. B______ est titulaire d'un master en ______ et d'un certificat de ______. Il maîtrise l'anglais et le français. Après avoir travaillé pour la société S______, B______ a été employé de R______ pour un salaire mensuel net de 8'340 fr. en 2014, bonus compris; il a été licencié pour le 31 mai 2015. Il a, par la suite, perçu des indemnités-chômage jusqu'au 5 janvier 2017, date d'épuisement de son droit. Il a suivi des cours proposés par le chômage, effectué des recherches d'emploi infructueuses et requis le soutien d'un coach, lequel lui aurait expliqué que le certificat de travail délivré par R______ lui portait préjudice dans ses recherches d'emploi et l'aurait encouragé à chercher un travail dans d'autres secteurs. Il soutient avoir entrepris toutes les démarches utiles pour retrouver un emploi. Depuis le 1er février 2017, B______ émarge à l'aide sociale. Il a bénéficié d'un revenu d'insertion de 1'948 fr. 20 par mois du Centre social régional de M______ (ci-après : le CSR), où il a été domicilié de mai 2016 à décembre 2017; ce centre a ouvert une enquête à son encontre pour suspicion de fraude à l'aide sociale, sur dénonciation de A______, enquête dont le résultat n'est pas connu. A nouveau domicilié à Genève depuis le 1er janvier 2018, il est bénéficiaire de l'Hospice général et perçoit une aide mensuelle de 1'648 fr. 20 depuis mars 2018. Il explique avoir dû effectuer des rachats d'assurances auprès de T______ (4'499 fr.) pour bénéficier de l'aide de l'Hospice général et couvrir ses charges en janvier et février 2018. En mars 2017, il a exercé une activité accessoire d'un mois auprès de U______ [VD], en qualité de ______, pour un revenu mensuel net de 4'609 fr. 95 pour un taux d'activité de 70%. Il s'est également vu verser un gain accessoire de 601 fr. 55 en mars 2017 et de 1'500 fr. bruts en juin 2017 pour des prestations de ______. Il expose également avoir perçu un gain de 900 fr. nets pour une activité accessoire à durée déterminée du 4 au 6 septembre 2017, avoir eu un accident de vélo alors qu'il effectuait un stage d'essai pour obtenir un poste de ______ pour l'entreprise V______, avoir de ce fait été en incapacité de travail du 2 au</w:t>
      </w:r>
    </w:p>
    <w:p>
      <w:r>
        <w:rPr>
          <w:b/>
        </w:rPr>
        <w:t>E. 26</w:t>
      </w:r>
    </w:p>
    <w:p>
      <w:r>
        <w:t>février 2018, avoir perçu un gain accessoire de 1'500 fr. pour une activité à durée limitée exercée le 16 juin 2018 pour U______, déployer une activité de ______ pour W______, pour laquelle il a perçu 151 fr. 60 pour le mois d'avril et 422 fr. 45 pour le mois de mai 2018, et être inscrit pour suivre une formation devant se dérouler entre septembre et décembre 2018. Il explique en outre faire partie du comité de X______, mais ne percevoir actuellement aucun revenu de cette entreprise, et développer de manière bénévole un projet de ______ en vue d'obtenir une activité rémunérée par [la fondation] Y______.</w:t>
      </w:r>
    </w:p>
    <w:p>
      <w:r>
        <w:t>- 17/43 -</w:t>
      </w:r>
    </w:p>
    <w:p>
      <w:r>
        <w:t>C/9054/2015 A______ soutient que B______ travaillerait en qualité de ______ pour le compte de la société N______ à Genève et à M______ [VD]. B______ explique qu'entre fin 2015 et début 2016, il avait souhaité créer une entreprise de ______, mais que, dans la mesure où sa demande de soutien avait été rejetée par l'Office régional de placement en janvier 2016, le projet n'avait pas démarré. Des flyers avaient néanmoins été distribués entre février et juin 2016 au centre-ville de M______, mais cela n'avait pas eu de suite. Selon A______, B______ travaillerait également en tant que ______ et donnerait des concerts de musique payants. B______ a indiqué avoir exercé une fonction de ______ au sein de R______, mais plus depuis son licenciement; il a confirmé jouer dans un groupe de musique depuis plusieurs années et avoir donné quelques concerts lors d'événements privés (anniversaires ou barbecues), sans jamais avoir été rémunéré pour cela. A______ allègue encore que son ex-époux exercerait une activité de ______ et donnerait des cours de ______ à l'école ______ de M______. Selon B______, il aurait uniquement aidé sa compagne actuelle, qui est couturière, en publiant une annonce sur les réseaux sociaux et ne pratiquerait plus le ______ [art martial] depuis 2015. A______ affirme, également, que B______ aurait été engagé par la société O______, ce que B______ conteste, sa candidature ayant été refusée en février 2017. Il a emménagé le 1er janvier 2018 avec sa compagne et le fils de celle-ci dans un appartement sis 1______ à Genève et déclare s'acquitter de sa part de loyer s'élevant à 625 fr., ce que sa compagne a attesté par écrit. A______ allègue que B______ entretient financièrement sa compagne et le fils de celle-ci - ce qu'il conteste - et que la situation financière de cette dernière doit être éclaircie. Depuis le 1er janvier 2017, B______ a produit six postulations pour janvier et février 2017, une quinzaine pour avril 2017, quatre pour mai 2017, une pour janvier 2018 et une pour mai 2018. En appel, il a produit les relevés de son compte auprès de Z______ pour les mois de janvier à mai 2018, le seul compte qu'il déclare détenir. Le premier juge a arrêté les charges mensuelles incompressibles de B______ à 2'797 fr. 95, hors impôts, comprenant le loyer pour l'appartement de M______ (1'160 fr.), la prime d'assurance-maladie (265 fr. 65), la prime d'assurance-RC (11 fr. 50), la garantie AA______ (25 fr. 80), les frais d'abonnement de train pour Genève-M______ (135 fr.) et l'entretien de base selon les normes OP (1'200 fr.). B______ allègue des charges à hauteur de 1'847 fr. 95 dès janvier 2018, comprenant, notamment, sa part du loyer pour l'appartement à Genève (625 fr.),</w:t>
      </w:r>
    </w:p>
    <w:p>
      <w:r>
        <w:t>- 18/43 -</w:t>
      </w:r>
    </w:p>
    <w:p>
      <w:r>
        <w:t>C/9054/2015 les frais de transports publics (70 fr.) et l'entretien de base selon les normes OP (850 fr.). b. Au moment de son mariage, A______ - qui maîtrise le français, l'espagnol et l'anglais - travaillait dans une ______ en qualité de ______ pour un salaire mensuel brut de 4'200 fr. Elle a cessé de travailler avant la naissance de C______, d'entente avec son ex-époux, afin de s'occuper de leur futur enfant. Au moment de la première séparation, elle a exercé de manière épisodique une activité de ______. Entre octobre 2013 et juillet 2014, A______ a travaillé comme ______ une à deux fois par semaine. Depuis lors, elle est sans activité professionnelle. ______ de formation au Pérou, elle a entrepris une formation complémentaire pour obtenir l'équivalence en Suisse de son diplôme étranger dans le but d'obtenir un CFC de ______. En janvier 2015, A______ a mis en suspens cette formation. En mai 2017, elle a déclaré au Tribunal espérer être en mesure de terminer son certificat durant l'année, tout en précisant manquer de courage pour cela. Par décision du 7 février 2017, confirmée par arrêt rendu le 29 août 2017 par la Chambre administrative de la Cour, le Service d'autorisation et de surveillance de l'accueil de jour a refusé de lui délivrer l'autorisation pour pratiquer l'accueil familial de jour, compte tenu des renseignements de police et des informations transmises par le SPMi. Elle a allégué avoir, depuis 2017, entrepris des recherches d'emploi auprès de ______ et des ______ pour un taux d'activité de 40 à 50%. Elle a produit cinq recherches d'emploi (quatre dans le domaine ______ et une auprès de AB______), toutes effectuées entre juin et août 2017. B______ allègue que, moyennant un réel effort raisonnable, on pourrait attendre de A______ qu'elle travaille dans le domaine ______ ou comme ______ à un taux d'activité d'au moins 70% pour un revenu mensuel net minimum de 3'800 fr. Elle a déclaré au premier juge percevoir une aide au logement - non étayée - et des subsides de l'assurance-maladie. En appel, elle conteste bénéficier d'une aide au logement. Elle perçoit des avances du SCARPA depuis le 1er mai 2017. S'agissant des allocations familiales, B______ n'a pas justifié les avoir reversées à la mère pour le mois de mai 2015. De juin 2015 à janvier 2017, les allocations familiales ont été versées à B______ par sa Caisse de chômage; entre octobre 2016 à janvier 2017, elles ont été prélevées et directement reversées en faveur de l'Hospice général, puis de A______. B______ a justifié avoir versé à cette dernière un montant total de 500 fr. entre avril 2016 et janvier 2017 à titre</w:t>
      </w:r>
    </w:p>
    <w:p>
      <w:r>
        <w:t>- 19/43 -</w:t>
      </w:r>
    </w:p>
    <w:p>
      <w:r>
        <w:t>C/9054/2015 d'allocations pour l'année 2015. Depuis février 2017, les allocations familiales ont été versées directement à la mère. Le premier juge a arrêté les charges mensuelles incompressibles de A______ à 2'903 fr. 05, comprenant sa part du loyer (70 % x [2'000 fr. − 400 fr. d'aide au logement estimée], soit 1'120 fr.), la prime d'assurance-maladie (363 fr. 05, subside de 90 fr. déduit), les frais de transports publics (70 fr.) et l'entretien de base selon les normes OP (1'350 fr.). c. Les charges mensuelles incompressibles des enfants retenues par le Tribunal se montent à : - 960 fr. 75 pour C______, comprenant la part du loyer (240 fr.), la prime d'assurance-maladie LAMal et LCA (75 fr. 75, subside de 100 fr. déduit), les frais de transports publics (45 fr.) et l'entretien de base selon les normes OP (600 fr.), et - 748 fr. 75 pour D______, soit la part du loyer (240 fr.), la prime d'assurance- maladie LAMal et LCA (63 fr. 75, subside de 100 fr. déduit), les frais de transports publics (45 fr.) et l'entretien de base selon les normes OP (400 fr.). Leur mère allègue qu'il convient également de tenir compte de leur frais de cours de break dance; mise à part une inscription datée de mars 2017, elle n'a produit aucun justificatif de paiement ou de renouvellement d'inscription. Le père relève que seule la prime d'assurance-maladie de base doit être retenue, laquelle s'élève à 128 fr. 35 pour chacun des enfants. d. Au jour du prononcé du jugement entrepris, les parties n'ont fait valoir aucun bien à partager. A______ réclame le versement de 18'400 fr. à titre d'arriérés de contributions d'entretien pour les enfants et elle-même dues entre janvier et août 2017 (mois lors duquel elle a déposé ses conclusions finales devant le premier juge); s'agissant de ce poste, B______ a justifié le paiement pour le mois de janvier 2017 (versement bancaire du 6 juin 2017 avec mention "contribution janvier 2017") et admet le non-versement depuis février 2017. Elle réclame également le reliquat de 748 fr. (auquel B______ a été condamné sur mesures protectrices et qu'il admet ne pas s'être acquitté) et le versement des allocations familiales depuis mai 2015. En appel, B______ fait valoir pour la première fois une créance d'un montant de 2'000 fr. qu'il aurait versé à titre de la moitié de la garantie du logement qu'occupe A______ depuis 2015, qu'il n'a toutefois pas justifié. En première instance, il a relevé que cette dernière avait disposé de 4'000 fr. pour verser la garantie de son logement sans avoir besoin de recourir à [la société de cautionnement] AA______ (écritures du 16 août 2017 ad. 94).</w:t>
      </w:r>
    </w:p>
    <w:p>
      <w:r>
        <w:t>- 20/43 -</w:t>
      </w:r>
    </w:p>
    <w:p>
      <w:r>
        <w:t>C/9054/2015 e. Du 1er décembre 2007 au 30 mai 2008, B______ a accumulé des avoirs de vieillesse s'élevant à 1'867 fr. 15 auprès de l'agence de placement temporaire AC______. Sa prestation de sortie accumulée auprès de la Caisse de pension de la société S______ s'élevait à 38'790 fr. 95 au 30 juin 2012 et celle auprès de la Caisse de pension R______ à 75'503 fr. au 31 mai 2015 (36'197 fr. 70 à titre de LPP/obligatoire et 39'305 fr. 30 à titre surobligatoire). Le curriculum vitae que B______ a joint à une candidature pour une offre d'emploi faite en mai 2016 fait état de trois emplois, dont le premier dès septembre 2007, précédemment à sa période d'emploi chez S______. Il n'est pas contesté que A______ n'a pas cotisé auprès d'une caisse de prévoyance professionnelle durant le mariage. G. Les éléments suivants ressortent également de la procédure d'appel : a. B______ n'a plus exercé son droit de visite complet depuis le 20 novembre 2016. b. Dans un courrier daté du 4 mai 2018, le Dr L______ a précisé que, selon lui, l'absence parentale répétée du père avait malmené, voire abîmé sa relation avec les enfants, que les séparations du couple leur avaient causé une blessure affective sévère et ébranlé la confiance dans l'adulte, que, dans ces conditions, l'on ne pouvait rétablir le contact "comme on remet une fiche dans une prise électrique" et que le souhait des enfants de ne revoir leur père que quand ils seraient adultes leur donnait du temps pour guérir de leurs blessures. S'agissant du changement de pédopsychiatre, il a indiqué qu'une relation de confiance s'était installée entre les enfants et lui et qu'un tel changement serait "un véritable contre sens". c. Dans un certificat établi à la même date, le Dr K______ a confirmé que les deux enfants avaient clairement exprimé leur refus de rencontrer leur père et que "le Point de rencontre [était] une source de forte angoisse et de somatisation pour [eux]". Si les rencontres devaient être maintenues, il serait, selon lui, nécessaire de faire le point après quelques rencontres et d'entendre les enfants sur la manière dont ils supportent la situation. EN DROIT 1. 1.1. L'appel est recevable contre les décisions finales de première instance, dans les causes dont la valeur litigieuse, au dernier état des conclusions devant l'autorité inférieure, est supérieure à 10'000 fr. (art. 308 al. 1 let. a et al. 2 CPC). Dès lors qu’en l’espèce, le litige porte, notamment, sur les droits parentaux, soit sur une affaire non pécuniaire dans son ensemble, la voie de l'appel est ouverte indépendamment de la valeur litigieuse (arrêts du Tribunal fédéral 5A_781/2015 du 14 mars 2016 consid. 1, 5A_331/2015 du 20 janvier 2016 consid. 1 et 5A_765/2012 du 19 février 2013 consid. 1.1).</w:t>
      </w:r>
    </w:p>
    <w:p>
      <w:r>
        <w:t>- 21/43 -</w:t>
      </w:r>
    </w:p>
    <w:p>
      <w:r>
        <w:t>C/9054/2015 En l'espèce, l'appel, motivé et formé par écrit dans un délai de trente jours à compter de la notification de la décision, est recevable (art. 130, 131 et 311 al. 1 CPC). 1.2. Formé dans la réponse à l'appel (art. 313 al. 1 CPC) et dans le respect des formes énoncées ci-dessus, l'appel joint est également recevable. Par souci de simplification et pour respecter le rôle initial des parties en appel, l'ex-épouse sera ci-après désignée en qualité d'appelante et l'ex-époux en qualité d'intimé. 1.3. 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Les questions relatives à la liquidation du régime matrimonial et aux contributions d'entretien après le divorce sont soumises à la maxime de disposition (art. 58 al. 1 CPC), ainsi qu'à la maxime des débats atténuée (art. 55 al. 1 et 277 al. 1 CPC). Enfin,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(arrêts du Tribunal fédéral 5A_18/2018 du 16 mars 2018 consid. 6 et 5A_862/2012 du</w:t>
      </w:r>
    </w:p>
    <w:p>
      <w:r>
        <w:rPr>
          <w:b/>
        </w:rPr>
        <w:t>E. 30</w:t>
      </w:r>
    </w:p>
    <w:p>
      <w:r>
        <w:t>mai 2013 consid. 5.3.2 et 5.3.3 et les réf. cit.).</w:t>
      </w:r>
    </w:p>
    <w:p>
      <w:r>
        <w:t>1.4. Les parties ont produit des pièces nouvelles relatives à leur situation financière et personnelle et celles de leurs enfants.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(arrêt du Tribunal fédéral 5A_788/2017 du 2 juillet 2018 consid. 4.2.1, publication aux ATF prévue).</w:t>
      </w:r>
    </w:p>
    <w:p>
      <w:r>
        <w:t>1.4.2. Les pièces nouvelles produites en appel sont, ainsi, recevables.</w:t>
      </w:r>
    </w:p>
    <w:p>
      <w:r>
        <w:t>- 22/43 -</w:t>
      </w:r>
    </w:p>
    <w:p>
      <w:r>
        <w:t>C/9054/2015 2. La présente cause présente un élément d'extranéité en raison de la nationalité étrangère de l'appelante au moment du dépôt de la procédure de divorce. Les parties ne contestent, à juste titre, pas la compétence des autorités judiciaires genevoises (art. 59, 63 al. 1, 79 al. 1 et 85 al. 1 LDIP; art. 2 et 5 ch. 2 de la CL; art. 5 al. 1 de la Convention de La Haye concernant la compétence, la loi applicable, la reconnaissance, l'exécution et la coopération en matière de responsabilité parentale et de mesures protection des enfants) et l'application du droit suisse (art. 61 al. 1, 63 al. 2 et 83 al. 1 LDIP; art. 15 al. 1 de ladite Convention; art. 4 al. 1 de la Convention de La Haye sur la loi applicable aux obligations alimentaires) au présent litige. 3. L'appelante reprend, en appel, ses conclusions préalables en production de pièces et en audition de témoins (cf. EN FAIT supra let. C.p 3ème § et E.a 2ème §).</w:t>
      </w:r>
    </w:p>
    <w:p>
      <w:r>
        <w:t>Elle fait valoir que l'ensemble des pièces requises vise à établir la situation financière exacte de l'intimé, dans la mesure où celui-ci n'a pas été exhaustif concernant ses activités et ses revenus, que sa situation demeure floue et qu'un revenu hypothétique doit lui être imputé dès le dépôt de la procédure de divorce et non seulement dès le 1er septembre 2018. Elle relève, en outre, l'importance de l'audition du psychiatre des enfants, qui les suit depuis plus d'une année et est le plus à même de renseigner la Cour sur leur état psychique actuel, sur l'incident du 29 avril 2017, intervenu après la reddition du rapport d'expertise, et sur les séquelles dont souffre l'enfant cadet résultant des attouchements sexuels suspectés, afin d'évaluer la nécessité d'ordonner la suspension des relations personnelles entre l'intimé et les enfants.</w:t>
      </w:r>
    </w:p>
    <w:p>
      <w:r>
        <w:t>L'intimé expose, pour sa part, que le déroulement des relations personnelles et la position de l'appelante à cet égard attestent de la pertinence et du bien-fondé des conclusions de l'expertise familiale. Aucun incident n'était survenu le 29 avril 2017, sa fille ayant simplement adopté un comportement loyal envers sa mère et en manifestant la colère de cette dernière, de sorte que l'audition du psychiatre actuel des enfants, qui ne l'avait jamais rencontré et se basait sur les seules déclarations de la mère et des enfants, ne pouvait apporter aucun éclairage supplémentaire au vu des attestations qu'il a déjà délivrées. Il en va de même de sa compagne, qui avait déjà attesté des éléments pertinents, et de Q______, pour qui il n'a jamais travaillé. S'agissant des documents requis, il considère avoir fourni l'ensemble des documents utiles à l'établissement de sa situation financière depuis mai 2015.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w:t>
      </w:r>
    </w:p>
    <w:p>
      <w:r>
        <w:t>- 23/43 -</w:t>
      </w:r>
    </w:p>
    <w:p>
      <w:r>
        <w:t>C/9054/2015 un droit à la réouverture de la procédure probatoire et à l'administration de preuves. Le droit à la preuve, comme le droit à la contre-preuve, découle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t>3.2. En l'espèce, il convient de constater, à l'instar du premier juge, que les documents et auditions sollicités ne sauraient apporter d'éléments susceptibles de modifier l'issue du litige au vu des considérants qui suivent. En effet, il importe peu de connaître l'issue de l'enquête menée par le CSR; les pièces relatives à la compagne de l'intimé, soit une tierce personne à la procédure, ainsi que son audition, ne sont pas relevantes; les activités et revenus de l'intimé allégués par l'appelante ne sont pas rendus vraisemblables; un revenu hypothétique permettant la couverture de ses charges et celles des enfants est retenu à l'égard du père. S'agissant de l'audition du Dr L______, dont l'opinion est à relativiser comme exposé ci-après, celui-ci a eu l'occasion de s'exprimer par écrit à plusieurs reprises. La Cour s’estime dès lors suffisamment renseignée sur la situation des parties et de leurs enfants, de sorte qu'il ne sera pas donné une suite favorable à la requête de l'appelante. 4. L'appelante reproche au premier juge d'avoir maintenu l'autorité parentale conjointe au vu des circonstances.</w:t>
      </w:r>
    </w:p>
    <w:p>
      <w:r>
        <w:t>Elle considère que l'intérêt des enfants commande l'attribution en sa faveur de l'autorité parentale exclusive, compte tenu du conflit parental intense, de l'absence totale de communication avec le père, du risque de l'apparition de nouvelles tensions pour les enfants en cas de reprise de la communication et de l'absence totale d'implication de ce dernier dans les décisions relatives aux enfants.</w:t>
      </w:r>
    </w:p>
    <w:p>
      <w:r>
        <w:t>L'intimé soutient, quant à lui, que le Tribunal s'est, à raison, appuyé sur les recommandations de l'expertise familiale et du SPMi et que le bien-être des enfants n'est pas en danger, puisqu'il ne s'est jamais opposé à une décision de la</w:t>
      </w:r>
    </w:p>
    <w:p>
      <w:r>
        <w:t>- 24/43 -</w:t>
      </w:r>
    </w:p>
    <w:p>
      <w:r>
        <w:t>C/9054/2015 mère concernant l'éducation et les soins des enfants, qu'il a, à chaque fois, obtempéré aux demandes de la mère de réduire son droit de visite, dans un souci de conciliation et d'apaisement, et qu'il est favorable à entreprendre une médiation familiale. Il relève également que la mère refuse toute communication et collaboration parentale et ne saurait invoquer un fait dont elle est responsable. 4.1. Aux termes de l'art. 296 al. 2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sert le bien de l'enfant (art. 296 al. 1 CC).</w:t>
      </w:r>
    </w:p>
    <w:p>
      <w:r>
        <w:t>Les dispositions précitées instaurent le principe, selon lequel l'autorité parentale conjointe constitue la règle. Seules des circonstances importantes pour le bien de l'enfant permettent de s'en écarter (Message concernant la modification du CC du 16 novembre 2011, in FF 2011 8315, pp. 8339 et 8340). Les critères sur lesquels le juge doit fonder sa décision correspondent à ceux définis à l'art. 311 al. 1 CC (Message,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Comme sous l'ancien droit, le principe fondamental demeure le bien de l'enfant, celui des parents étant relégué à l'arrière-plan (Message, p. 8331). Les critères dégagés par l'abondante jurisprudence relative à l'attribution des droits parentaux demeurent applicables au nouveau droit (MEIER/STETTLER, Droit de la filiation, 2014, n. 499).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(ATF 117 II 353 consid. 3; 115 II 206 consid. 4a). L'attribution de l'autorité parentale exclusive à l'un des parents - qui doit rester une exception strictement limitée (ATF 141 III 472 consid. 4.7; arrêt du Tribunal fédéral 5A_819/2016 du 21 février 2017 consid. 6.3) - entre également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142 III 56 consid. 3; 141 III 472 consid. 4.3).</w:t>
      </w:r>
    </w:p>
    <w:p>
      <w:r>
        <w:t>- 25/43 -</w:t>
      </w:r>
    </w:p>
    <w:p>
      <w:r>
        <w:t>C/9054/2015 Selon l'art. 301 al. 1 bis CC, le parent qui a la charge de l'enfant peut prendre seul les décisions courantes ou urgentes (ch. 1) ou d'autres décisions, si l'autre parent ne peut être atteint moyennant un effort raisonnable (ch. 2).</w:t>
      </w:r>
    </w:p>
    <w:p>
      <w:r>
        <w:t>4.2. En l'espèce, le raisonnement du Tribunal sur ce point est exempt de toute critique. En effet, comme il l'a souligné, les deux intervenants s'étant déterminés sur cette question - à savoir le SPMi et l'experte - se sont prononcés en faveur du maintien de l'autorité parentale conjointe. Selon le premier, le père présentait de bonnes capacités parentales et ne s'était jamais opposé aux décisions prises par la mère concernant les enfants. Si ces deux intervenants ont, certes, constaté l'existence d'importants problèmes de communication entre les parties, ils ont toutefois considéré qu'il était indispensable que le père - qui était déjà privé de l'exercice de son droit aux relations personnelles par la mère - puisse continuer à être impliqué dans les décisions importantes relatives aux enfants et s'investir dans leur éducation.</w:t>
      </w:r>
    </w:p>
    <w:p>
      <w:r>
        <w:t>De plus, le premier juge a, à raison, relevé que le fait que le père avait été au bénéfice de ce droit depuis la naissance de ses enfants n'avait jusqu'à présent pas entraîné de problèmes majeurs, que l'attitude de la mère à l'égard du père n'était pas étrangère à l'importance du conflit parental, qu'aucune des accusations que la mère portait à l'encontre du père n'était étayée (propos et comportements à l'égard des enfants inadéquats, dépendance à l'alcool ou au cannabis et attouchements sexuels sur l'enfant cadet) et que le seul fait d'avoir quitté son ex-épouse - et dès lors indirectement ses enfants - ne constituait pas un motif pour le priver de ses droits parentaux. Il apparaît ainsi qu'aucun élément ne milite en faveur d'un retrait de l'autorité parentale au père, celui-ci devant pouvoir occuper - et la mère lui laisser exercer - son rôle parental. Par conséquent, le ch. 2 du dispositif du jugement entrepris sera confirmé. 5. L'appelante fait grief au Tribunal d'avoir octroyé un droit de visite au père. Elle ne formule, en revanche, aucune critique à l'égard des modalités fixées. Elle conteste également la légalité de l'amende à laquelle elle a été condamnée en cas de non- respect du droit de visite.</w:t>
      </w:r>
    </w:p>
    <w:p>
      <w:r>
        <w:t>Elle fait valoir que les enfants ont, de manière claire et constante, exprimé le souhait de ne plus voir leur père, que le psychiatre qui les suit s'est prononcé en défaveur de l'exercice du droit de visite et que le "maintien du bien-être" des enfants commande la suspension des relations personnelles avec le père, afin de leur permettre de poursuivre leur psychothérapie sereinement et de soigner leur profond sentiment d'abandon. Selon elle, les enfants ont également peur de leur père en raison des propos qu'il aurait tenus, celui-ci ayant menacé, une fois par téléphone et une seconde fois lors d'une rencontre au Point de rencontre, de se tuer</w:t>
      </w:r>
    </w:p>
    <w:p>
      <w:r>
        <w:t>- 26/43 -</w:t>
      </w:r>
    </w:p>
    <w:p>
      <w:r>
        <w:t>C/9054/2015 s'ils ne lui pardonnaient pas son comportement à leur égard, et leur ayant dit qu'il ferait tout pour que leur mère aille en prison s'ils refusaient de venir le voir au Point de rencontre (propos que le père conteste).</w:t>
      </w:r>
    </w:p>
    <w:p>
      <w:r>
        <w:t>L'intimé soutient que tous les intervenants - dont le pédiatre des enfants - se sont prononcés en faveur d'une reprise progressive du droit de visite avec suivi thérapeutique, à l'exception du Dr L______. La mère figeait les enfants dans une image d'enfants abandonnés par leur père et les plongeait dans un conflit de loyauté, qui les amenait à refuser de le voir. Elle consultait des médecins et thérapeutes pour obtenir des attestations pour la procédure et en changeait lorsqu'elle n'obtenait pas satisfaction. L'avis du Dr L______ se base sur les seules déclarations de la mère et des enfants, lesquelles ne correspondent pas à la réalité. Ce psychiatre - que l'intimé allègue avoir à plusieurs reprises tenté de contacter entre fin septembre et début octobre 2018 - ne l'avait jamais convoqué, ce qui devait conduire la Cour à apprécier son avis avec retenue. Il considère que l'absence de relations personnelles est préjudiciable au bon développement des enfants et en veut pour preuve le fait que le Dr L______ n'a pas constaté d'amélioration, alors que le droit de visite n'a plus été exercé depuis deux ans. 5.1.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136 I 178 consid. 5.3). La réglementation du droit de visite ne saurait dépendre seulement de la volonté de l'enfant, notamment lorsqu'un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Lorsque l'enfant adopte une attitude défensive envers le parent qui n'en a pas la garde, il faut, dans chaque cas particulier, déterminer les motivations de l'enfant et</w:t>
      </w:r>
    </w:p>
    <w:p>
      <w:r>
        <w:t>- 27/43 -</w:t>
      </w:r>
    </w:p>
    <w:p>
      <w:r>
        <w:t>C/9054/2015 si l'exercice du droit de visite risque réellement de porter atteinte à son intérêt. Il est en effet reconnu que le rapport de l'enfant avec ses deux parents est essentiel et peut jouer un rôle décisif dans le processus de sa recherche d'identité (ATF 130 III 585 consid. 2.2.2; 127 III 295 consid. 4a et les réf. cit.). Il demeure toutefois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(arrêt du Tribunal fédéral 5A_459/2015 du 13 août 2015 consid. 6.2.2).</w:t>
      </w:r>
    </w:p>
    <w:p>
      <w:r>
        <w:t>5.2. En l'espèce, comme relevé précédemment, aucune des accusations que la mère profère à l'encontre du père n'est étayée. Les intervenants des Points de rencontre n'ont assisté à aucun comportement inadéquat du père ou de mise en danger des enfants, contrairement à ce qui a été le cas vis-à-vis de la mère. Différents intervenants ont constaté le comportement problématique de celle-ci par rapport aux relations personnelles entre l'intimé et les enfants. Tant le SPMi (entre 2011 et 2014 et depuis 2016) que la curatrice jurassienne ont constaté que la mère refusait de collaborer et qu'elle suspendait de manière unilatérale le droit de visite dès que des conflits conjugaux éclataient (voire lorsque le père tentait de s'imposer selon le SPMi), quand bien même le droit de visite était exercé selon les modalités qu'elle souhaitait. L'intervenante jurassienne a précisé que la mère voulait contrôler le père, empêchait les enfants de guérir de leur sentiment d'abandon en créant une relation de sécurité et de confiance avec leur père et adoptait une attitude de dénigrement à l'encontre de celui-ci, voire de diabolisation. Le SPMi a constaté que la mère entretenait une relation fusionnelle avec ses enfants et éprouvait de la difficulté à ne pas s'immiscer dans la relation parentale paternelle et à l'autoriser. Selon le Dr G______, il existait un risque d'aliénation parentale en 2015. Tous ces intervenants se sont prononcés en faveur d'un droit de visite médiatisé. En 2017, l'experte a constaté que les enfants présentaient tous deux des manifestations cliniques s'apparentant à un processus d'aliénation parentale, qu'ils étaient vraisemblablement pris dans un conflit de loyauté, que la mère avait de la difficulté à ne pas mélanger les registres conjugaux et parentaux (ce qui avait déjà été observé par le Dr H______), que, méfiante vis-à-vis du père, elle ne permettait pas aux enfants de se sentir en sécurité auprès de lui, et les tenait à distance de lui. Selon l'experte, la reprise des relations personnelles, de manière régulière et substantielle, était essentielle, quand bien même les enfants se montraient réticents. Il ressort ainsi de ce qui précède qu'aucune mise en danger des enfants par le père n'a été constatée, mais qu'en revanche, la mère, en maintenant les enfants dans le</w:t>
      </w:r>
    </w:p>
    <w:p>
      <w:r>
        <w:t>- 28/43 -</w:t>
      </w:r>
    </w:p>
    <w:p>
      <w:r>
        <w:t>C/9054/2015 conflit conjugal et en les isolant de leur père et des intervenants qui ne la soutiennent pas, a favorisé la dégradation du lien père-enfants. Le dossier contient l'avis, certes partiellement contesté, du Dr L______, qui s'est prononcé en faveur d'une suspension du droit de visite, au motif que les enfants souffrent d'un grave sentiment d'abandon par leur père et ont besoin de temps pour guérir, une reprise des relations personnelles apparaissant, selon lui, tout à fait contre-indiquée. De son côté, si le pédiatre des enfants, le Dr K______, ne s'est certes pas prononcé en défaveur de l'exercice d'un droit de visite, mais a recommandé l'instauration d'un suivi psychothérapeutique en cas de reprise des relations personnelles, celui- ci a également confirmé que les deux enfants avaient clairement exprimé leur refus de rencontrer leur père et que le Point de rencontre était une source de forte angoisse et de somatisation pour eux. Cela étant, comme rappelé plus tôt, dans les causes relatives à des enfants, leur intérêt prime toute autre considération. Or il ressort à l'évidence du dossier dans son ensemble - et ce indépendamment de la cause de cette situation mise en exergue ci-dessus - que l'état des enfants nécessite que soit aménagée une solution permettant une sortie de la dynamique destructrice actuelle et ayant pour objectif la reconstruction d'une saine et indispensable relation entre les enfants et leur père. Dans cette optique, il doit être admis que la reprise des visites paternelles sans préparation, même par l'entremise d'un Point de rencontre, dont on peut se poser par ailleurs la question de la pertinence en l'absence d'indication en ce sens, n'est pas dans l'intérêt des mineurs. Le maintien de la relation entre le père et les enfants l'est en revanche. Dans cette mesure, sera prescrite et ordonnée une thérapie familiale père-enfants, par le biais de laquelle les enfants rentreront et resteront en contact avec leur père et dont le but sera de permettre, après que chacun aura pu réapprendre à gérer une relation avec l'autre, la fixation d'un droit de visite ordinaire. C'est pourquoi, en l'état, le droit de visite du père sera suspendu et une thérapie père-enfants ordonnée visant le but précité.</w:t>
      </w:r>
    </w:p>
    <w:p>
      <w:r>
        <w:t>Partant, le ch. 4 du dispositif du jugement entrepris sera annulé et il sera statué en ce sens. 6. L'appelante sollicite la levée des curatelles. Elle considère qu'une curatelle éducative n'a pas de fondement, puisqu'elle a toujours tout mis en œuvre pour que les enfants poursuivent leur scolarité de façon régulière et soient suivis sur le plan médical. S'agissant de la curatelle de surveillance et d’organisation du droit de visite, elle est, selon elle, inutile au vu de ses conclusions en suspension des relations personnelles entre l'intimé et les enfants.</w:t>
      </w:r>
    </w:p>
    <w:p>
      <w:r>
        <w:t>- 29/43 -</w:t>
      </w:r>
    </w:p>
    <w:p>
      <w:r>
        <w:t>C/9054/2015</w:t>
      </w:r>
    </w:p>
    <w:p>
      <w:r>
        <w:t>L'appelante soutient également que la mise en œuvre d'une thérapie familiale père-enfants, qui nécessite une reprise de contacts, va à l'encontre des recommandations du Dr L______, que le changement de pédopsychiatre des enfants mettrait à mal la relation thérapeutique nouée depuis environ deux ans et que la psychothérapie individuelle et la médiation familiale que le premier juge a exhorté les parents à entreprendre engendreraient des tensions entre les parents, dont les enfants pâtiraient, la famille devant, selon elle, "évoluer de façon individuelle sans (…) devoir prendre contact". Pour l'intimé, toutes les mesures de protection prises par le Tribunal sont indispensables. Il relève qu'une thérapie père-enfants permettra de traiter leur souffrance d'abandon et que la thérapie avec le Dr L______ - lequel n'a pas constaté d'amélioration de l'état des enfants - semble être un échec. 6.1. Le juge prend les mesures nécessaires pour protéger l'enfant si son développement est menacé et que ses père et mère n'y remédient pas d'eux-mêmes ou sont hors d'état de le faire (art. 307 al. 1 CC). Lorsque les circonstances l'exigent, il nomme à l'enfant un curateur qui assiste les parents de ses conseils et de son appui dans le soin de l'enfant (art. 308 al. 1 CC; curatelle d'assistance éducative). Cette mesure comprend une composante contraignante, puisque les parents et l'enfant ont l'obligation de coopérer avec le curateur, de lui donner les informations demandées et de prendre position par rapport aux propositions faites (MEIER, Commentaire romand du CC I, 2010, n. 8 et 9 ad art. 308 CC). Le juge peut conférer au curateur certains pouvoirs et l'autorité parentale peut être limitée en conséquence (art. 308 al. 2 et 3 CC). Le choix de la mesure sera effectué en respectant les principes de prévention, de subsidiarité, de complémentarité, de proportionnalité et d'adéquation (BREITSCHMID, Commentaire bâlois, 2011, n. 4 et 5 ad art. 307 CC; arrêt du Tribunal fédéral 5C_109/2002 du 11 juin 2002 consid. 2.1). 6.2. In casu, au vu des circonstances, la mise en œuvre d'une thérapie familiale entre le père et les enfants - auprès d'un thérapeute neutre n'étant pas encore intervenu auprès des parents et/ou des enfants - doit être ordonnée, afin de permettre une reprise des contacts père-enfants dans une cadre thérapeutique, favoriser leur rapprochement et apaiser les peurs et les tensions existantes, étant précisé qu'une fois le lien père-enfant renoué, un droit de visite ordinaire pourra à nouveau être fixé, comme mentionné précédemment. Au vu de l'obstruction dont a précédemment fait preuve la mère des enfants à diverses reprises, il lui sera d'office ordonné de présenter les enfants aux rendez-</w:t>
      </w:r>
    </w:p>
    <w:p>
      <w:r>
        <w:t>- 30/43 -</w:t>
      </w:r>
    </w:p>
    <w:p>
      <w:r>
        <w:t>C/9054/2015 vous fixés par ce thérapeute ou le curateur, sous la menace de la peine pénale prévue à l'art. 292 CP. La prise en charge psychothérapeutique individuelle des enfants apparaît également nécessaire, afin de résorber les effets nocifs du conflit conjugal et, plus particulièrement, du conflit de loyauté dans lequel les enfants sont piégés. Toutefois, afin de ne pas mettre à mal la relation thérapeutique tissée entre le Dr L______ et les enfants et d'assurer une certaine stabilité à ces derniers, cette prise en charge pourra être poursuivie auprès de leur psychiatre. Par ailleurs, c'est à bon droit que le Tribunal a exhorté les parents à entreprendre, pour le bien de leurs enfants, un suivi psychothérapeutique individuel et une médiation familiale portant sur la relation et la communication défectueuse entre les parties, la collaboration des parents apparaissant primordiale pour apaiser les conflits et les tensions qui ont atteint leurs enfants et leur ont nécessairement porté préjudice. De même, il apparaît indispensable de maintenir la curatelle d'assistance éducative et de confirmer les curatelles ad hoc instaurées par le premier juge, afin d'accompagner les parents et de les soutenir dans leurs fonctions parentales, de veiller, dans l'intérêt des enfants, au bon déroulement de la reprise des contacts père-enfants et d'assurer le suivi des différentes thérapies précitées. Le curateur sera en outre chargé de saisir le Tribunal de protection de l'adulte et de l'enfant dès qu'il estimera qu'un droit de visite pourra à nouveau être exercé. La curatelle d'organisation et du suivi des relations personnelles sera, en revanche, provisoirement levée, dans l'attente de la fixation ultérieure du droit de visite de l'intimé. Dès lors, les ch. 5 et 7 du dispositif du jugement entrepris sont annulés et il sera statué dans le sens de ce qui précède. 7. Les parties contestent les montants nécessaires pour assurer l'entretien convenable des enfants et les contributions à leur entretien arrêtées par le Tribunal.</w:t>
      </w:r>
    </w:p>
    <w:p>
      <w:r>
        <w:t>L'appelante évalue l'entretien convenable de C______ à 2'637 fr. 20 par mois et celui de D______ à 2'425 fr. 25 par mois, et sollicite le versement d'une contribution mensuelle d'entretien - indexée - de 1'240 fr. pour C______ et de 1'040 fr. pour D______, jusqu'à la majorité des enfants, voire au-delà en cas d'études sérieuses et suivies. Elle soutient que l'intimé n'a pas déployé tous les efforts que l'on pouvait attendre de lui pour retrouver du travail, préférant se consacrer à des associations œuvrant pour ______ plutôt que d'assumer ses responsabilités, de sorte qu'il convient de retenir un revenu hypothétique à son égard de 8'000 fr. dès le dépôt de la demande en divorce, soit</w:t>
      </w:r>
    </w:p>
    <w:p>
      <w:r>
        <w:t>- 31/43 -</w:t>
      </w:r>
    </w:p>
    <w:p>
      <w:r>
        <w:t>C/9054/2015 dès mai 2015, et non dès le 1er septembre 2019. Elle soutient également qu'aucun revenu hypothétique ne peut être retenu à son encontre, dans la mesure où l'autorisation pour pratiquer ______ lui a été refusée. Subsidiairement, elle ne remet pas en cause le calcul du montant hypothétique retenu à son égard par le Tribunal.</w:t>
      </w:r>
    </w:p>
    <w:p>
      <w:r>
        <w:t>L'intimé offre de verser une contribution d'entretien de 600 fr. pour C______ et de 400 fr. pour D______ jusqu'à la majorité, voire au-delà, mais jusqu'à 25 ans au plus en cas d'études régulières. Il considère avoir entrepris toutes les démarches nécessaires en vue de retrouver un travail, avoir étendu ses recherches à d'autres domaines, ne pas avoir acquis d'expérience professionnelle pendant 3 ans, ne plus être en mesure de trouver un emploi fixe, si bien qu'on ne saurait retenir un revenu supérieur à 3'800 fr. à son égard. S'agissant de l'appelante, elle n'a pas entrepris de recherches ni fini la formation commencée pendant la vie commune, alors qu'elle savait devoir œuvrer pour devenir financièrement indépendante depuis 2011, respectivement à tout le moins depuis le prononcé des mesures protectrices en 2015, et doit se voir imputer un revenu hypothétique de 3'800 fr. au minimum pour une activité d'au moins 70% dès le prononcé du jugement de divorce.</w:t>
      </w:r>
    </w:p>
    <w:p>
      <w:r>
        <w:t>7.1. 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in FF 2014 p. 511 ss, p. 570). 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w:t>
      </w:r>
    </w:p>
    <w:p>
      <w:r>
        <w:t>- 32/43 -</w:t>
      </w:r>
    </w:p>
    <w:p>
      <w:r>
        <w:t>C/9054/2015</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BASTONS BULLETTI, L'entretien après divorce : méthodes de calcul, montant, durée et limites, in SJ 2007 II 77 ss, p. 81). Si leurs moyens sont limités par rapport aux besoins vitaux, il faut s'en tenir aux charges comprises dans le minimum vital au sens du droit des poursuites, qui doit être en principe garanti au débirentier, sans prendre en considération les impôts courants. En effet, les impôts ne font pas partie des besoins vitaux (arrêt 5A_890/2013 du 22 mai 2014 consid. 4.2.3 et 4.4, destiné à la publication aux ATF; ATF 127 III 68 consid. 2b, 289 consid. 2a/bb; 126 III 353 consid. 1a/aa). Le minimum vital du débirentier doit dans tous les cas être préservé (ATF 135 III 66, in JT 2010 I 167; 127 III 68 consid. 2, in SJ 2001 I 280; arrêt du Tribunal fédéral 5A_662/2013 du 24 juin 2014 consid. 3.2.1). 7.2.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w:t>
      </w:r>
    </w:p>
    <w:p>
      <w:r>
        <w:t>- 33/43 -</w:t>
      </w:r>
    </w:p>
    <w:p>
      <w:r>
        <w:t>C/9054/2015 consid. 3.2; arrêts du Tribunal fédéral 5A_1008/2015 du 21 avril 2016 consid. 3.3.2;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 7.3. Jusqu'à récemment, le Tribunal fédéral considérait qu'on ne pouvait exiger d'un époux la prise ou la reprise d'une activité lucrative à un taux de 50% avant que le plus jeune des enfants n'ait atteint l'âge de 10 ans révolus, et de 100% avant qu'il n'ait atteint l'âge de 16 ans révolus. Ces lignes directrices n'étaient toutefois pas des règles strictes (ATF 137 III 118 consid. 2.3; arrêt du Tribunal fédéral 5A_876/2016 du 19 juin 2017 consid. 3.1.2). Le Tribunal fédéral considère désormais qu'en tant qu'une situation stable est conforme au bien de l'enfant, il convient, en l'absence d'accord des parents au moment de la séparation ou du divorce, de maintenir, en tout cas dans un premier temps, le modèle de prise en charge convenu, respectivement pratiqué, avant la séparation. Dans un second temps, mais également lorsque les parents ne se sont jamais mis d'accord sur la forme de prise en charge, le modèle des degrés de scolarité doit s'appliquer. Le parent qui prend en charge l'enfant de manière prépondérante doit ainsi en principe exercer une activité lucrative à un taux de 50% dès la scolarisation obligatoire du plus jeune enfant, de 80% dès le début du degré secondaire et de 100% dès ses seize ans (arrêt 5A_384/2018 du 21 septembre 2018 consid. 4.5, publication aux ATF prévue). Ces lignes directrices ne sont toutefois pas des règles strictes et leur application dépend des circonstances du cas concret (ibidem). 7.4. L'époux qui, alors que la séparation apparaît définitive, n'entreprend pas les démarches pour retrouver un emploi ne peut se prévaloir du fait qu'en raison de l'accroissement de son âge durant la procédure, ses perspectives de gain se sont amenuisées (arrêt du Tribunal fédéral 5A_56/2010 du 2 juin 2010 consid. 3.3). 7.5.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Selon l'ATF 142 III 193 consid. 5.3, le juge du divorce peut par exemple décider de subordonner l'obligation d'entretien à une condition ou à un terme. Il peut aussi décider de fixer le dies a quo au moment où le jugement de divorce est entré en</w:t>
      </w:r>
    </w:p>
    <w:p>
      <w:r>
        <w:t>- 34/43 -</w:t>
      </w:r>
    </w:p>
    <w:p>
      <w:r>
        <w:t>C/9054/2015 force de chose jugée partielle, à savoir lorsque le principe du divorce n'est plus remis en cause; cela vaut aussi lorsque le juge des mesures provisionnelles a ordonné le versement d'une contribution d'entretien qui va au-delà de l'entrée en force. De manière générale, il n'est pas non plus exclu que le juge ordonne, exceptionnellement, le versement d'une contribution d'entretien avec effet à une date antérieure à l'entrée en force partielle, par exemple à compter du dépôt de la demande en divorce.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7.6. En l'espèce, les parties ne contestent pas l'application de la méthode du minimum vital pour la détermination de la situation financière des parties et de leurs enfants. Il ne sera pas tenu compte d'un minimum vital élargi vu leurs ressources. Compte tenu du fait qu'il a été statué sur l'entretien de la famille sur mesures provisionnelles, le dies a quo des contributions d'entretien sur divorce sera fixé à l'entrée en force partielle du jugement de divorce, soit à la date du 1er juin 2018 par souci de simplification.</w:t>
      </w:r>
    </w:p>
    <w:p>
      <w:r>
        <w:t>7.6.1. Titulaire d'un master en ______ et d'un certificat de ______, l'intimé a travaillé jusqu'au 31 mai 2015 au sein de R______ pour un salaire mensuel net de 8'340 fr. en 2014, bonus compris. Après avoir été licencié, il a perçu des indemnités-chômage jusqu'au 5 janvier 2017 et est bénéficiaire de l'aide sociale depuis le 1er février 2017, B______ émarge à l'aide sociale; il a exercé divers activités accessoires ponctuelles, effectué des formations et des recherches d'emploi. Il convient toutefois de constater que l'intimé a renoncé à retrouver un emploi tel que celui qu'il occupait chez R______, au motif non étayé que le certificat de travail de cette société était un obstacle à ses recherches, qu'il a axé celles-ci sur les domaines du ______ et de la ______, que cette réorientation n'a pas non plus eu de succès, qu'il n'a pas effectué suffisamment de recherches depuis janvier 2017 (six postulations pour janvier et février 2017, une quinzaine pour avril 2017,</w:t>
      </w:r>
    </w:p>
    <w:p>
      <w:r>
        <w:t>- 35/43 -</w:t>
      </w:r>
    </w:p>
    <w:p>
      <w:r>
        <w:t>C/9054/2015 quatre pour mai 2017, une pour janvier 2018 et une pour mai 2018) et qu'il n'a pas étendu ses démarches à d'autres secteurs. Il apparaît ainsi, comme l'a retenu à raison le premier juge, que l'intimé, au vu de son âge, de son bon état de santé, de ses compétences linguistiques, de sa formation et de son expérience professionnelle acquise dans deux multinationales, n'a pas mis toute son énergie et ses moyens pour mettre en œuvre sa capacité de gain maximale. Il convient, dès lors, de lui imputer un salaire hypothétique d'au moins 6'500 fr. nets par mois au vu du salaire qu'il serait en mesure de réaliser dans le domaine ______ compte tenu de ses compétences. Au vu de ce qui précède, point n'est besoin d'examiner plus avant les allégations de l'appelante s'agissant d'activités accessoires que l'intimé dissimulerait, celles-ci n'ayant au demeurant pas été établies.</w:t>
      </w:r>
    </w:p>
    <w:p>
      <w:r>
        <w:t>Ses charges mensuelles incompressibles s'élèvent à environ 2'400 fr., comprenant le loyer (625 fr.), la prime d'assurance-maladie (265 fr. 65), la prime d'assurance RC (11 fr. 50), les frais de transports publics (70 fr.), les impôts (estimés à 550 fr. au moyen de la calculette disponible sur le site internet de l'Administration fiscale genevoise, sur la base du revenu hypothétique et des contributions fixés) et l'entretien de base selon les normes OP (850 fr.), à l'exclusion de la garantie [chez la société de cautionnement] AA______, non justifiée pour le nouveau logement qu'il occupe.</w:t>
      </w:r>
    </w:p>
    <w:p>
      <w:r>
        <w:t>L'intimé dispose ainsi d'un solde disponible de l'ordre de 4'100 fr. dès juin 2018.</w:t>
      </w:r>
    </w:p>
    <w:p>
      <w:r>
        <w:t>7.6.2. L'appelante, qui était employée comme ______ dans une ______ au moment de son mariage, a cessé de travailler avant la naissance de C______, d'entente avec l'intimé. Elle a exercé de manière épisodique une activité de ______ au moment de la première séparation et a travaillé en tant que ______ une à deux fois par semaine entre octobre 2013 et juillet 2014. Elle est, depuis lors, sans activité professionnelle.</w:t>
      </w:r>
    </w:p>
    <w:p>
      <w:r>
        <w:t>Tant sur mesures protectrices que sur mesures provisionnelles, un revenu hypothétique lui a été imputé pour une activité à 50%. Or, bien qu'alléguant être à la recherche d'un emploi à mi-temps depuis début 2017, celle-ci n'a justifié que de cinq recherches d'emploi depuis cette date et n'a pas achevé la formation qu'elle a entreprise il y a plusieurs années, alors qu'elle a disposé de tout le temps nécessaire pour ce faire. Contrairement à ce qu'elle soutient, le fait que l'autorisation pour pratiquer ______ lui ait été refusée n'est pas déterminant, puisqu'elle aurait pu effectuer des recherches dans d'autres domaines, ce qu'elle n'a pas fait. Elle ne saurait par ailleurs se prévaloir de son âge actuel pour justifier le fait de ne pas trouver de travail aujourd'hui, alors qu'elle n'était âgée que de 40 ans au moment de la séparation en 2011.</w:t>
      </w:r>
    </w:p>
    <w:p>
      <w:r>
        <w:t>- 36/43 -</w:t>
      </w:r>
    </w:p>
    <w:p>
      <w:r>
        <w:t>C/9054/2015 Il convient ainsi de retenir, au vu des circonstances, que l'appelante, qui savait à tout le moins depuis 2015 qu'elle devait redevenir active professionnellement, n'a pas entrepris toutes les démarches que l'on pouvait raisonnablement attendre d'elle pour retrouver un emploi, de sorte qu'il se justifie de lui imputer un revenu hypothétique à 50% dès juin 2018, date déterminante pour le calcul des contributions d'entretien sur divorce (cf. supra consid. 7.5), puis à 80% dès septembre 2023, date d'entrée à l'école secondaire de l'enfant cadet, à savoir un revenu de 3'100 fr. nets par mois à 50%, respectivement de 5'000 fr. nets à 80%, calculé sur le salaire médian selon l'observatoire genevois du marché du travail pour une activité dans le secteur tertiaire (personnel soignant) pour une personne ne disposant d'aucune expérience dans le domaine. Ses charges incompressibles s'élèvent à 3'060 fr., puis 3'573 fr. dès septembre 2023, comprenant sa part du loyer (70% x [2'000 fr. − 300 fr. d'aide au logement, estimée en tenant compte, notamment, de son revenu hypothétique et des contributions fixées ci-après], soit 1'190 fr.; 70% de 2'000 fr. dès septembre 2023, à l'exclusion d'une aide au logement, compte tenu de l'augmentation de ses revenus, soit 1'400 fr.), la prime d'assurance-maladie (423 fr., subside de 30 fr. déduit, respectivement de 453 fr. dès septembre 2023, sans subside), les frais de transports publics (70 fr.), les impôts (estimés à 25 fr. par mois, puis à 300 fr. dès septembre 2023 au moyen de la calculette disponible sur le site internet de l'Administration fiscale genevoise, sur la base du revenu hypothétique et des contributions fixés) et l'entretien de base selon les normes OP (1'350 fr.). L'appelante dispose, ainsi, d'un solde disponible d'environ 40 fr. entre juin 2018 et août 2023, puis d'environ 1'400 fr. dès septembre 2023.</w:t>
      </w:r>
    </w:p>
    <w:p>
      <w:r>
        <w:t>7.6.3. Les charges mensuelles incompressibles des enfants s'élèvent à : - pour C______, 629 fr., 529 fr. dès mars 2021, puis 599 fr. dès novembre 2023, comprenant la part du loyer (255 fr., puis 300 fr. dès septembre 2023), la prime d'assurance-maladie LAMal (28 fr. 35, puis de 53 fr. 35 dès novembre 2023, subside de 100 fr. déduit, respectivement de 75 fr., vu l'augmentation des revenus de la mère), les frais de transports publics (45 fr.) et l'entretien de base selon les normes OP (600 fr.), sous déduction des allocations familiales (300 fr., respectivement de 400 fr. dès mars 2021), à l'exclusion des frais non étayés de cours de break dance, et - 429 fr., 629 fr. dès novembre 2020, 699 fr. dès septembre 2023, puis 599 fr. dès novembre 2026 pour D______, la part du loyer (255 fr., puis 300 fr. dès septembre 2023), la prime d'assurance-maladie LAMal (28 fr. 35, puis de 53 fr. 35 dès novembre 2023), les frais de transports publics (45 fr.) et l'entretien de base selon les normes OP (400 fr., respectivement 600 fr. dès novembre 2020), sous déduction des allocations familiales (300 fr., puis de 400 fr. dès novembre 2026), à l'exclusion des frais non étayés de cours de break dance.</w:t>
      </w:r>
    </w:p>
    <w:p>
      <w:r>
        <w:t>- 37/43 -</w:t>
      </w:r>
    </w:p>
    <w:p>
      <w:r>
        <w:t>C/9054/2015 7.7. Il ressort de ce qui précède qu'au vu de la situation financière des parties et de la garde des enfants attribuée à la mère, engendrant une prise en charge en nature, il se justifie de faire supporter l'entier des charges des enfants au père. Ces derniers peuvent, ainsi, prétendre au versement d'une contribution à leur entretien de : - pour C______, 630 fr. entre le 1er juin 2018 et le 28 février 2021, 530 fr. entre le 1er mars 2021 et le 31 octobre *2023, puis 600 fr. dès le 1er novembre *2023, et - pour D______, 430 fr. entre le 1er juin 2018 et le 31 octobre 2020, de 630 fr. dès le 1er novembre 2020, de 700 fr. du 1er septembre ** au 31 octobre ***2023 et de 600 fr. dès le 1er novembre 2026. Ces contributions seront dues jusqu'à leur majorité, voire au-delà en cas de poursuite suivie et régulière d'études ou d'une formation professionnelle. Il ne se justifie pas de limiter le versement de la contribution aux 25 ans des enfants, dès lors qu'une limitation temporelle absolue de l'obligation d'entretien au moment où l'enfant atteint l'âge de 25 ans révolus n'existe pas en droit civil (ATF 130 V 237; arrêt du Tribunal fédéral 5A_330/2014 du 30 octobre 2014 consid. 8.3). Au vu des besoins des enfants tels que retenus ci-dessus et de l'issue du litige, à savoir l'absence d'une situation de déficit, lesdits besoins étant couverts par les contributions d'entretien fixées, le montant nécessaire à l'entretien convenable de chacun des enfants doit être fixé à hauteur desdites contributions (allocations familiales déduites), sans qu'il soit nécessaire de le constater dans le dispositif de la décision (art. 301a let. c CPC; FF 2014, p. 561; ACJC/1188/2018 du 31 août 2018 consid. 4.2.5; ACJC/290/2018 du 6 mars 2018 consid. 2.1.3). Compte tenu de la date du prononcé de la présente décision, la clause d'indexation sera reportée au 1er janvier 2020. Par conséquent, les ch. 13 à 16 et 17 du dispositif de l'ordonnance entreprise seront annulés et l'appelant condamné en ce sens. 8. L'appelante conclut au versement de 34'222 fr. 80 à titre de liquidation du régime matrimonial. Elle réclame le versement de 18'400 fr. à titre d'arriérés de contributions d'entretien pour les enfants et elle-même dues entre janvier et août 2017 (mois lors duquel elle a déposé ses conclusions finales devant le premier juge); s'agissant de ce poste, l'intimé a justifié le paiement pour le mois de janvier 2017 (versement bancaire du 6 juin 2017 avec mention "contribution janvier 2017") et admet le non-versement depuis février 2017. Elle réclame également le reliquat de 748 fr. (auquel l'intimé a été condamné sur mesures protectrices et qu'il admet ne pas s'être acquitté) et le versement des allocations familiales depuis mai 2015. *2021</w:t>
      </w:r>
    </w:p>
    <w:p>
      <w:r>
        <w:t>**2023 ***2026 Rectification d'erreur matérielle le 6.3.2019 (art. 334 CPC).</w:t>
      </w:r>
    </w:p>
    <w:p>
      <w:r>
        <w:t>- 38/43 -</w:t>
      </w:r>
    </w:p>
    <w:p>
      <w:r>
        <w:t>C/9054/2015</w:t>
      </w:r>
    </w:p>
    <w:p>
      <w:r>
        <w:t>L'intimé conteste ce montant et fait valoir une créance d'un montant de 2'000 fr., correspondant à la moitié de la garantie qu'il aurait versée pour le logement qu'occupe l'appelante depuis 2015.</w:t>
      </w:r>
    </w:p>
    <w:p>
      <w:r>
        <w:t>8.1. Les époux sont placés sous le régime de la participation aux acquêts, à moins qu'ils n'aient adopté un autre régime par contrat de mariage ou qu'ils ne soient soumis au régime matrimonial extraordinaire (art. 181 CC). La dissolution du régime matrimonial rétroagit au jour de la demande en divorce (art. 204 al. 2 CC). Avant de procéder à la liquidation du régime matrimonial, la loi prévoit que les époux règlent leurs dettes réciproques (art. 205 al. 3 CC). Les créances d'un époux peuvent être de toutes sortes qu'elles aient ou non leur source en droit matrimonial. Les prestations d'entretien (art. 163 et 164 CC) impayées font partie des dettes réciproques au sens de l'art. 205 al. 3 CC qui résultent des effets généraux du mariage (arrêts du Tribunal fédéral 5A_850/2016 du 25 septembre 2017 consid. 2.2 et 2.3). De manière générale, chaque partie doit, si la loi ne prescrit le contraire, prouver les faits qu'elle allègue pour en déduire son droit (art. 8 CC).</w:t>
      </w:r>
    </w:p>
    <w:p>
      <w:r>
        <w:t>8.2. Les allocations familiales, destinées exclusivement à l'entretien de l'enfant - raison pour laquelle elles sont déduites de ses charges -, sont versées à un des parents, qui en est le bénéficiaire (art. 3 et 4 LAF). 8.3. En l'espèce, dans la mesure où, dans le cadre de la liquidation du régime matrimonial, l'appelante ne peut invoquer la prise en compte que de créances dont elle est seule titulaire, il ne peut être tenu compte du reliquat de 748 fr. d'arriérés de contributions dues en faveur tant des enfants que de l'appelante auquel l'intimé a été condamné sur mesures protectrices. De même, sur les arriérés qu'elle réclame depuis janvier 2017, elle ne saurait faire valoir que sa propre contribution d'entretien, à l'exclusion de celle des enfants. Or, l'intimé a justifié avoir effectué le versement de sa contribution pour le mois de janvier 2017 et cette contribution a été supprimée sur mesures provisionnelles dès le 24 février 2017, de sorte que seul est dû un montant de 903 fr. 60 pour la période allant du 1er au 23 février 2017 ([1'100 fr. / 28 jours] x 23 jours).</w:t>
      </w:r>
    </w:p>
    <w:p>
      <w:r>
        <w:t>S'agissant des allocations familiales, dont l'appelante est bénéficiaire, elles ont, dès octobre 2015, été prélevées des indemnités-chômage de l'intimé en faveur de l'Hospice général, puis de l'appelante. L'intimé n'a, en revanche, pas justifié les avoir reversées à l'appelante pour le mois de mai 2015 à septembre 2015 (600 fr. + 402 fr. 75 + 487 fr. 55 + 233 fr. 20 + 466 fr. 35), de sorte qu'il lui doit un montant de 2'189 fr. 85, dont à déduire le montant de 500 fr. versé à ce titre entre avril 2016 et janvier 2017, soit un montant de 1'689 fr. 85.</w:t>
      </w:r>
    </w:p>
    <w:p>
      <w:r>
        <w:t>- 39/43 -</w:t>
      </w:r>
    </w:p>
    <w:p>
      <w:r>
        <w:t>C/9054/2015</w:t>
      </w:r>
    </w:p>
    <w:p>
      <w:r>
        <w:t>L'intimé n'a également pas justifié s'être acquitté de la moitié de la garantie de loyer de l'appartement que l'appelante occupe depuis 2015 et il sera relevé qu'il n'en a pas même fait mention dans ses écritures du 16 août 2017, dans lesquelles il alléguait que cette dernière avait disposé de 4'000 fr. pour verser la garantie de son logement sans avoir besoin de recourir [à la société de cautionnement] AA______.</w:t>
      </w:r>
    </w:p>
    <w:p>
      <w:r>
        <w:t>En conséquence, le ch. 20 du dispositif du jugement entrepris sera annulé et l'intimé condamné à verser à l'appelante la somme de 2'593 fr. 45 (903 fr. 60 + 1'689 fr. 85) à titre de liquidation du régime matrimonial. 9. Les parties remettent toutes deux en cause le calcul du partage par moitié de l'avoir de prévoyance professionnelle de l'intimé. Ce dernier soutient que seule la part obligatoire de cet avoir est partageable. L'appelante se prévaut du fait que le montant accumulé au jour du mariage jusqu'au 30 novembre 2007 n'a pas été déterminé et que le calcul ne tiendrait dès lors pas compte de trois années. Elle n'allègue toutefois pas que l'intimé aurait déployé une activité professionnelle durant cette période. 9.1. La modification du Code civil suisse en matière de partage de prévoyance professionnelle en cas de divorce du 19 juin 2015 est entrée en vigueur le 1er janvier 2017. Les procès en divorce pendants devant une instance cantonale sont soumis au nouveau droit dès cette date (art. 7d al. 2 Titre final CC). Dès lors, la question doit être examinée à la lumière du nouveau droit. 9.2. Les prétentions de prévoyance professionnelle acquises durant le mariage et jusqu'à l'introduction de la procédure de divorce sont partagées entre les époux (art. 122 CC). Les prestations de sortie acquises, y compris les avoirs de libre passage et les versements anticipés pour la propriété du logement, sont partagées par moitié (art. 123 al. 1 CC). Les prestations de sortie à partager se calculent conformément aux art. 15 à 17 et 22a ou 22b de la loi du 17 décembre 1993 sur le libre passage (art. 123 al. 3 CC). Selon la jurisprudence relative à l'art. 122 aCC et applicable au nouveau droit, le partage des prestations de sortie en cas de divorce au sens de l'art. 122 aCC porte sur toutes les prétentions issues de rapports de prévoyance soumis à la LFLP, ce qui comprend tant les avoirs de la prévoyance obligatoire que ceux de la prévoyance surobligatoire, ainsi que les prestations de prévoyance maintenues au moyen d'une police de libre passage ou d'un compte de libre passage. Ne sont pas concernées par le partage des prestations de sortie au sens de l'art. 122 aCC les prétentions relevant du premier et du troisième pilier (arrêt du Tribunal fédéral 9C_149/2017 du 10 octobre 2017 consid. 5.2 et les réf. cit.).</w:t>
      </w:r>
    </w:p>
    <w:p>
      <w:r>
        <w:t>- 40/43 -</w:t>
      </w:r>
    </w:p>
    <w:p>
      <w:r>
        <w:t>C/9054/2015 9.3. En l'espèce, dans la mesure où l'appelante n'allègue pas que l'intimé aurait déployé une activité professionnelle entre le 26 février 2004 - jour du mariage - et le 30 novembre 2007 et où le curriculum vitae de ce dernier fait état de trois emplois, dont le premier dès septembre 2007, précédemment à sa période d'emploi chez S______, rien ne permet de retenir que l'intimé aurait accumulé des avoirs de prévoyance professionnelle durant la période litigieuse et que le calcul opéré par le premier juge serait lacunaire. C'est ainsi à raison que le Tribunal a partagé par moitié le montant de 75'503 fr. correspondant à la prévoyance professionnelle obligatoire et surobligatoire de l'intimé accumulée durant le mariage. Par conséquent, le ch. 21 du dispositif du jugement entrepris sera confirmé. 10. L'appelante sollicite une contribution à son entretien de 2'500 fr. par mois dès le dépôt de la demande en divorce. 10.1. Aux termes de l'art. 125 al. 1 et 2 CC, si l'on ne peut raisonnablement attendre d'un époux qu'il pourvoie lui-même à son entretien convenable, y compris à la constitution d'une prévoyance vieillesse appropriée, son conjoint lui doit une contribution équitable. Une contribution est due si le mariage a concrètement influencé la situation financière de l'époux crédirentier. Un tel mariage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5A_777/2014 du 4 mars 2015 consid. 5.1.2).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w:t>
      </w:r>
    </w:p>
    <w:p>
      <w:r>
        <w:t>La détermination de l'octroi d'une contribution d'entretien, ainsi que son montant, relève du pouvoir d'appréciation du juge, qui applique les règles du droit et de l'équité (art. 4 CC).</w:t>
      </w:r>
    </w:p>
    <w:p>
      <w:r>
        <w:t>- 41/43 -</w:t>
      </w:r>
    </w:p>
    <w:p>
      <w:r>
        <w:t>C/9054/2015 10.2. En l'espèce, l'appelante étant en mesure de subvenir à ses besoins, elle ne peut prétendre à aucune contribution d'entretien (cf. également supra consid. 7.5 et 7.6 s'agissant du dies a quo). 11.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11.1. 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30, 73 et 77 RTFMC), le jugement entrepris sera confirmé sur ce point. 11.2. Les frais judiciaires de la procédure d'appel sont fixés à 4'000 fr. (art. 30 et</w:t>
      </w:r>
    </w:p>
    <w:p>
      <w:r>
        <w:rPr>
          <w:b/>
        </w:rPr>
        <w:t>E. 35</w:t>
      </w:r>
    </w:p>
    <w:p>
      <w:r>
        <w:t>RTFMC). Pour des motifs d'équité liés à la nature et à l'issue du litige, ils seront répartis à parts égales entre les parties (art. 95, 104 al. 1, 105, 106 al. 1 et 107 al. 1 let. c CPC). Les parties plaidant au bénéfice de l'assistance judiciaire, leurs parts seront provisoirement laissées à la charge de l'Etat (art. 122 al. 1 let. b CPC; art. 19 RAJ), étant rappelé que les bénéficiaires de l'assistance juridique sont tenus au remboursement des frais judiciaires mis à la charge de l'Etat dans la mesure de l'art. 123 CPC. Pour les mêmes motifs, chaque partie supportera ses propres dépens (art. 107 al. 1 let. c CPC). * * * * *</w:t>
      </w:r>
    </w:p>
    <w:p>
      <w:r>
        <w:t>- 42/43 -</w:t>
      </w:r>
    </w:p>
    <w:p>
      <w:r>
        <w:t>C/9054/2015 PAR CES MOTIFS, La Chambre civile : A la forme : Déclare recevable l'appel interjeté le 28 mai 2018 par A______ contre le jugement JTPI/6204/2018 rendu le 23 avril 2018 par le Tribunal de première instance dans la cause C/9054/2015-17. Déclare recevable l'appel joint interjeté le 5 juillet 2018 par B______ contre ledit jugement. Au fond : Annule les chiffres 4, 5, 7, 8, 13 à 16, 18 et 20 du dispositif du jugement entrepris. Cela fait et statuant à nouveau sur ces points : Suspend provisoirement le droit de visite de B______ sur C______ et D______, sous réserve de la thérapie familiale père-enfants. Ordonne la poursuite de la prise en charge psychothérapeutique individuelle des enfants et instaure une curatelle ad hoc visant à assurer le suivi de cette thérapie. Ordonne la mise en œuvre d'une thérapie familiale entre B______ et C______, d'une part, et D______, d'autre part, auprès d'un autre thérapeute et instaure une curatelle ad hoc visant à assurer la mise en place et le suivi de cette thérapie. Charge ledit curateur de saisir le Tribunal de protection de l'adulte et de l'enfant dès qu'il estimera qu'un droit de visite pourra à nouveau être exercé. Ordonne à A______ de présenter les enfants aux rendez-vous fixés par ce thérapeute ou par le curateur, sous la menace de la peine pénale de l'art. 292 CPC, qui stipule que celui qui ne se sera pas conformé à une décision à lui signifiée par une autorité ou un fonctionnaire compétents sera puni d'une amende. Lève provisoirement la curatelle d'organisation et de surveillance du droit de visite (art. 308 al. 2 CC). Condamne B______ à verser en mains de A______, par mois et d'avance, allocations familiales non comprises, une contribution à l'entretien de C______ de 630 fr. entre le 1er juin 2018 et le 28 février 2021, de 530 fr. entre le 1er mars 2021 et le 31 octobre *2023, puis de 600 fr. du 1er novembre *2023 jusqu'à sa majorité, voire au-delà en cas de poursuite suivie et régulière d'études ou d'une formation professionnelle. *2021 Rectification d'erreur matérielle le 6.3.2019 (art. 334 CPC).</w:t>
      </w:r>
    </w:p>
    <w:p>
      <w:r>
        <w:t>- 43/43 -</w:t>
      </w:r>
    </w:p>
    <w:p>
      <w:r>
        <w:t>C/9054/2015 Condamne B______ à verser en mains de A______, par mois et d'avance, allocations familiales non comprises, une contribution à l'entretien de D______ de 430 fr. entre le 1er juin 2018 et le 31 octobre 2020, de 630 fr. dès le 1er novembre 2020, de 700 fr. du 1er septembre * au 31 octobre **2023 et de 600 fr. du 1er novembre 2026 jusqu'à sa majorité, voire au-delà en cas de poursuite suivie et régulière d'études ou d'une formation professionnelle. Dit que les contributions d'entretien seront adaptées chaque 1er janvier à l'Indice suisse des prix à la consommation (ISPC), la première fois le 1er janvier 2020, l'indice de référence étant celui du mois du prononcé du présent arrêt. Condamne B______ à verser à A______ la somme de 2'593 fr. 45 à titre de liquidation du régime matrimonial. Confirme le jugement entrepris pour le surplus. Déboute les parties de toutes autres conclusions. Sur les frais : Arrête les frais judiciaires d'appel à 4'000 fr., les met à la charge des parties par moitié chacune, à savoir 2'000 fr. à la charge de B______ et 2'000 fr. à la charge de A______. Laisse provisoirement les frais de B______ et de A______ à la charge de l'Etat de Genève. Dit que chaque partie supporte ses propres dépens d'appel. Siégeant : Monsieur Cédric-Laurent MICHEL, président; Mesdames Pauline ERARD et Paola CAMPOMAGNANI, juges; Madame Sophie MARTINEZ, greffière. Le président : Cédric-Laurent MICHEL</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*2023 **2026 Rectification d'erreur matérielle le 6.3.2019 (art. 334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