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ACJC/1841/2019 vom 16. Dezember 2019</w:t>
      </w:r>
    </w:p>
    <w:p>
      <w:r>
        <w:t>GE Cour de justice, 2019-12-16, FR</w:t>
      </w:r>
    </w:p>
    <w:p>
      <w:r>
        <w:rPr>
          <w:b/>
        </w:rPr>
        <w:t xml:space="preserve">Quelle: </w:t>
      </w:r>
      <w:r>
        <w:t>https://mcp.opencaselaw.ch/entscheid/ge_gerichte_ACJC_1841_2019</w:t>
      </w:r>
    </w:p>
    <w:p>
      <w:r>
        <w:t>FR: GE_GERICHTE ACJC/1841/2019 du 16 décembre 2019</w:t>
      </w:r>
    </w:p>
    <w:p>
      <w:r>
        <w:t>IT: GE_GERICHTE ACJC/1841/2019 del 16 dicembre 2019</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L'art. 92 al. 2 CPC dispose que si les conclusions ne tendent pas au paiement d'une somme d'argent déterminée, le Tribunal fixe la valeur litigieuse selon son appréciation. La jurisprudence prévoit, s'agissant d'une procédure ayant exclusivement trait à une prolongation de bail, que la valeur litigieuse correspond au loyer à acquitter, par le locataire, de la date de la décision attaquée jusqu'au terme de la prolongation contestée (ATF 113 II 606 consid. 1; arrêt du Tribunal fédéral 4A_280/2008 du 11 novembre 2008 consid. 1).</w:t>
      </w:r>
    </w:p>
    <w:p>
      <w:r>
        <w:rPr>
          <w:b/>
        </w:rPr>
        <w:t>E. 1.2</w:t>
      </w:r>
    </w:p>
    <w:p>
      <w:r>
        <w:t>En l'espèce, le loyer mensuel du logement, hors charges, s'élève à 2'450 fr.</w:t>
      </w:r>
    </w:p>
    <w:p>
      <w:r>
        <w:t>- 4/6 -</w:t>
      </w:r>
    </w:p>
    <w:p>
      <w:r>
        <w:t>C/29570/2017 En prenant en compte la période définie par la date de décision attaquée, à savoir le 19 mars 2019, et le terme de la prolongation contestée (soit le 30 septembre 2019), la valeur litigieuse est supérieure à 10'000 fr.</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En tant qu'autorité d'appel, elle examine librement tous les griefs de l'appelant, qu'ils concernent les faits ou le droit; toutefois, elle doit se limiter à examiner les arguments développés dans l'acte d'appel et dans la réponse, sauf si la décision de première instance comporte un vice manifeste (LACHAT, Procédure civile en matière de baux et loyers, éd. 2019, p. 271).</w:t>
      </w:r>
    </w:p>
    <w:p>
      <w:r>
        <w:rPr>
          <w:b/>
        </w:rPr>
        <w:t>E. 2</w:t>
      </w:r>
    </w:p>
    <w:p>
      <w:r>
        <w:t>Le locataire conteste uniquement la durée de l'unique prolongation du bail qui lui a été accordée par les premiers juges, à savoir 18 mois à compter du 31 mars 2018, échéant le 30 septembre 2019. Il estime que son besoin de pouvoir bénéficier d'une plus longue prolongation du bail pour lui donner le temps de trouver un logement dans le quartier de vie de ses enfants prime sur la situation de la bailleresse, qui n'est pas encore indépendante financièrement. L'intimée ne précise pas à quelles dates seront terminés les stages en milieux hospitaliers qu'elle doit entreprendre pour parfaire sa formation et conclut à la confirmation du jugement querellé.</w:t>
      </w:r>
    </w:p>
    <w:p>
      <w:r>
        <w:rPr>
          <w:b/>
        </w:rPr>
        <w:t>E. 2.1</w:t>
      </w:r>
    </w:p>
    <w:p>
      <w:r>
        <w:t>Le locataire peut demander la prolongation du bail lorsque la fin du contrat aurait pour lui ou sa famille des conséquences pénibles sans que les intérêts du bailleur le justifient. La prolongation est de quatre ans au maximum s'agissant d'un bail d'habitation (art. 272 al. 1 et art. 272b al. 1 CO). Dans cette limite de temps, le juge peut accorder une ou deux prolongations. Le juge apprécie librement, selon les règles du droit et de l'équité, s'il y a lieu de prolonger le bail et, dans l'affirmative, pour quelle durée. Il doit procéder à la pesée des intérêts en présence et tenir compte du but d'une prolongation, consistant à donner du temps au locataire pour trouver des locaux de remplacement. Il lui incombe de prendre en considération tous les éléments du cas particulier, tels que la durée du bail, la situation personnelle et financière de chaque partie, leur comportement, ainsi que l'état du marché locatif local (art. 272 al. 2 CO; ATF 136 III 190 consid. 6, 135 III 121 consid. 2, 125 III 226 consid. 4b). La prolongation du contrat n'a de sens que si le report du congé permet d'espérer une atténuation des conséquences pénibles qu'entrainerait ce congé et laisse prévoir qu'un déménagement ultérieur présenterait moins d'inconvénients pour le locataire, lequel ne saurait, en revanche, invoquer les conséquences nécessairement liées à la résiliation du bail en tant que telle (ATF 116 II 446</w:t>
      </w:r>
    </w:p>
    <w:p>
      <w:r>
        <w:t>- 5/6 -</w:t>
      </w:r>
    </w:p>
    <w:p>
      <w:r>
        <w:t>C/29570/2017 consid. 3b, 105 II 197 consid. 3a; arrêt du Tribunal fédéral 4A_556/2015 du 3 mai 2016 consid. 4.2). L'octroi d'une prolongation suppose également, selon une jurisprudence constante, que le locataire ait entrepris ce que l'on pouvait raisonnablement attendre de lui pour remédier aux conséquences pénibles du congé (ATF 116 II 448 consid. 1; 110 II 254 = JT 1985 I 265-266; 102 II 254 = JT 1977 I 558). Le juge peut donc, dans la pesée des intérêts des deux parties, décider d'accorder une première prolongation du bail ou une prolongation définitive et, cas échéant, en fixer la durée. Il n'y a pas de priorité de l'une de ces solutions par rapport à l'autre (arrêt du Tribunal fédéral 4A_105/2009 du 5 juin 2009 consid. 3.2) mais le pouvoir d'appréciation dont il dispose ne signifie pas qu'il peut décider à sa guise; il doit, au contraire, motiver son choix et exposer les motifs ayant emporté sa conviction (ATF 131 III 26 consid. 12.2.2 et les arrêts cités; arrêt du Tribunal fédéral 4A_386/2014 du 11 novembre 2014).</w:t>
      </w:r>
    </w:p>
    <w:p>
      <w:r>
        <w:rPr>
          <w:b/>
        </w:rPr>
        <w:t>E. 2.2</w:t>
      </w:r>
    </w:p>
    <w:p>
      <w:r>
        <w:t>En l'espèce, les premiers juges ont considéré à juste titre que le besoin propre de la bailleresse n'était pas urgent, d'une part, et que le locataire était limité dans ses recherches géographiques en raison de l'exercice de la garde partagée sur ses enfants, d'autre part. Cela étant, le marché cantonal est tendu en matière de logements d'habitation de plus de 4 pièces, même si le montant que le locataire est en mesure de consacrer au loyer est de l'ordre de 3'000 fr. Par ailleurs, il n'est pas contesté que le locataire recherche activement une solution de relogement. D'un autre côté, le locataire n'occupait le logement que depuis moins de quatre ans lorsqu'il a reçu le congé. Dans ces conditions et vu que la bailleresse ne fait pas état d'une urgence particulière à récupérer son logement, une prolongation de deux ans, échéant au 31 mars 2020, paraît adéquate. Le chiffre 2 du dispositif du jugement attaqué sera modifié en conséquence.</w:t>
      </w:r>
    </w:p>
    <w:p>
      <w:r>
        <w:rPr>
          <w:b/>
        </w:rPr>
        <w:t>E. 3</w:t>
      </w:r>
    </w:p>
    <w:p>
      <w:r>
        <w:t>A teneur de l'art. 22 al. 1 LaCC, il n'est pas prélevé de frais dans les causes soumises à la juridiction des baux et loyers. * * * * *</w:t>
      </w:r>
    </w:p>
    <w:p>
      <w:r>
        <w:t>- 6/6 -</w:t>
      </w:r>
    </w:p>
    <w:p>
      <w:r>
        <w:t>C/29570/2017</w:t>
      </w:r>
    </w:p>
    <w:p>
      <w:r>
        <w:t>PAR CES MOTIFS, La Chambre des baux et loyers : A la forme : Déclare recevable l'appel interjeté le 6 mai 2019 par A______ contre le chiffre 2 du dispositif du jugement JTBL/242/2019 rendu le 19 mars 2019 par le Tribunal des baux et loyers dans la cause C/29570/2017. Au fond : Annule le chiffre 2 du dispositif du jugement attaqué et, statuant à nouveau sur ce point : Octroie à A______ une unique prolongation de son bail d'une durée de deux ans, échéant au 31 mars 2020. Confirme le jugement attaqué pour le surplus. Dit que la procédure est gratuite. Déboute les parties de toutes autres conclusions. Siégeant : Monsieur Ivo BUETTI, président; Madame Pauline ERARD et Madame Fabienne GEISINGER-MARIETHOZ, juges; Madame Laurence CRUCHON et Madame Silvia FENIELLO, juges assesseurs; Madame Maïté VALENTE, greffière.</w:t>
      </w:r>
    </w:p>
    <w:p>
      <w:r>
        <w:t>Le président : Ivo BUETTI</w:t>
      </w:r>
    </w:p>
    <w:p>
      <w:r>
        <w:t>La greffière : Maïté VALENTE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