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ACJC/1836/2020 vom 16. September 2020</w:t>
      </w:r>
    </w:p>
    <w:p>
      <w:r>
        <w:t>GE Cour de justice, 2020-09-16, FR</w:t>
      </w:r>
    </w:p>
    <w:p>
      <w:r>
        <w:rPr>
          <w:b/>
        </w:rPr>
        <w:t xml:space="preserve">Quelle: </w:t>
      </w:r>
      <w:r>
        <w:t>https://mcp.opencaselaw.ch/entscheid/ge_gerichte_ACJC_1836_2020</w:t>
      </w:r>
    </w:p>
    <w:p>
      <w:r>
        <w:t>FR: GE_GERICHTE ACJC/1836/2020 du 16 septembre 2020</w:t>
      </w:r>
    </w:p>
    <w:p>
      <w:r>
        <w:t>IT: GE_GERICHTE ACJC/1836/2020 del 16 settembre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- 4/7 -</w:t>
      </w:r>
    </w:p>
    <w:p>
      <w:r>
        <w:t>C/29624/2019</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Les pièces nouvelles sont irrecevables dans le cadre d'un recours (art. 326 al. 1 CPC), de sorte que la pièce 6 produite par la recourante est irrecevable.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w:t>
      </w:r>
    </w:p>
    <w:p>
      <w:r>
        <w:rPr>
          <w:b/>
        </w:rPr>
        <w:t>E. 2</w:t>
      </w:r>
    </w:p>
    <w:p>
      <w:r>
        <w:t>de la reconnaissance de dettes telle qu'elle ressort du jugement du Tribunal. Les hypothèses visées par cette disposition n'étaient en outre pas réunies et le Tribunal ne pouvait se fonder sur cette dernière pour rejeter sa requête. Enfin, l'inexigibilité de la créance ne devait pas être relevée d'office par le juge si elle n'était pas soulevée par le débiteur.</w:t>
      </w:r>
    </w:p>
    <w:p>
      <w:r>
        <w:rPr>
          <w:b/>
        </w:rPr>
        <w:t>E. 2.1.1</w:t>
      </w:r>
    </w:p>
    <w:p>
      <w:r>
        <w:t>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w:t>
      </w:r>
    </w:p>
    <w:p>
      <w:r>
        <w:rPr>
          <w:b/>
        </w:rPr>
        <w:t>E. 2.1.2</w:t>
      </w:r>
    </w:p>
    <w:p>
      <w:r>
        <w:t>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(ATF 145 III 20 consid. 4.3.2; arrêt du Tribunal fédéral 5A_446/2018 du 25 mars 2019 consid. 5).</w:t>
      </w:r>
    </w:p>
    <w:p>
      <w:r>
        <w:t>- 5/7 -</w:t>
      </w:r>
    </w:p>
    <w:p>
      <w:r>
        <w:t>C/29624/2019</w:t>
      </w:r>
    </w:p>
    <w:p>
      <w:r>
        <w:rPr>
          <w:b/>
        </w:rPr>
        <w:t>E. 2.1.3</w:t>
      </w:r>
    </w:p>
    <w:p>
      <w:r>
        <w:t>Pour justifier le prononcé de la mainlevée, la créance doit être exigible. Dans la procédure de mainlevée de l'opposition, il appartient au créancier d'établir l'exigibilité de sa créance (arrêts du Tribunal fédéral 5D_168/2019 du 23 décembre 2019, consid. 3.4.2.1, 5A_1026/2018 du 31 octobre 2019 consid. 3.2.2; 5A_695/2017 du 18 juillet 2018 consid. 3.1; STAEHELIN, in Basler Kommentar, Bundesgesetz über Schuldbetreibung und Konkurs, vol. I, 2e éd. 2010, n. 79 ad art. 92 LP). Celle-ci doit exister déjà au moment de la réquisition de poursuite (ATF 128 III 44 consid. 5a; 84 II 645 consid. 4; arrêt du Tribunal fédéral 5A_954/2015 du 22 mars 2016 consid. 3.1). Le contrat de prêt est un contrat de durée déterminée lorsque la période pour laquelle le prêt est accordé a été définie contractuellement, que la date de la fin du prêt est définie contractuellement, que cette durée ou cette date sont déterminables par des critères définis par les parties ou que la durée minimale du prêt ou la date la plus proche de fin du prêt sont déterminables (BOVET/RICHA, Commentaire romand, CO I, 2ème éd., 2012, n. 1 ad art. 318 CO). Si le contrat de prêt n'est pas d'une durée déterminée, le remboursement est exigible, en vertu de l'article 318 al. 3 CO, dans un délai de six semaines à compter de la première réclamation du prêteur. Lorsque l'exigibilité est soumise à l'exercice d'un droit (formateur) d'avertissement ou de dénonciation (Kündigung: art. 102 al. 2, 318 [prêt de consommation], 501 al. 3 et 511 al. 2 CO [cautionnement]), le créancier doit établir l'exigibilité, en produisant une copie de la dénonciation envoyée. La preuve que la résiliation a bien été reçue par le débiteur ne doit en revanche être apportée que si celui-ci conteste la réception (ABBET/VEUILLET, in La mainlevée de l'opposition, 2017, n. 99 ad art. 82 LP). Dans la mesure où la date de l'exigibilité n'est pas déterminable sur la seule base des clauses du contrat, il appartient au créancier de l'établir par la production d'autres pièces. On ne saurait reporter la charge de la preuve de l'exigibilité sur le débiteur en lui imposant de contester celle-ci et de rendre sa contestation vraisemblable conformément à l'art. 82 al. 2 LP (arrêt du Tribunal fédéral 5A_303/2013 du 24 septembre 2013, consid. 4.2).</w:t>
      </w:r>
    </w:p>
    <w:p>
      <w:r>
        <w:rPr>
          <w:b/>
        </w:rPr>
        <w:t>E. 2.1.4</w:t>
      </w:r>
    </w:p>
    <w:p>
      <w:r>
        <w:t>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ATF 142 III 720 consid. 4.1 et les arrêts cités).</w:t>
      </w:r>
    </w:p>
    <w:p>
      <w:r>
        <w:rPr>
          <w:b/>
        </w:rPr>
        <w:t>E. 2.2</w:t>
      </w:r>
    </w:p>
    <w:p>
      <w:r>
        <w:t>En l'espèce, la recourante relève à juste titre que les hypothèses visées par l'art. 2 du contrat - qui ressortent tant du texte de la reconnaissance de dette elle- même que de la manière dont ledit article est retranscrit par le Tribunal dont la</w:t>
      </w:r>
    </w:p>
    <w:p>
      <w:r>
        <w:t>- 6/7 -</w:t>
      </w:r>
    </w:p>
    <w:p>
      <w:r>
        <w:t>C/29624/2019 teneur n'est ainsi pas manifestement inexacte - ne sont pas données, tant en ce qui concerne le décès ou l'insolvabilité de l'emprunteur, à savoir l'intimé. Il en découle que le remboursement immédiat du prêt ne pouvait être exigé.</w:t>
      </w:r>
    </w:p>
    <w:p>
      <w:r>
        <w:t>Cela étant, la question de l'exigibilité de la créance devait effectivement être examinée par le Tribunal puisque, pour justifier le prononcé de la mainlevée, la créance doit être exigible. La recourante n'a cependant pas démontré l'exigibilité de sa créance par la production d'une pièce quelconque, telle une réclamation à l'intimé du remboursement du prêt. La recourante ne peut par ailleurs tirer aucun argument de l'affirmation générale d'ABBET/VEUILLET (op. cit., n. 96 ad art. 82 LP), qui ne se fonde sur aucune jurisprudence du Tribunal fédéral, selon laquelle, sauf dans le cas où l'inexigibilité résulte directement du titre produit, l'autorité saisie n'a pas à relever ce moyen d'office si le poursuivi a reconnu la dette et n'en conteste pas l'exigibilité, dans la mesure où ces auteurs spécifient plus bas (n. 99 ad art. 82 LP), concernant plus particulièrement le contrat de prêt, que le créancier doit établir l'exigibilité en produisant une copie de la dénonciation envoyée. Dans ces circonstances, en l'absence de preuve de l'exigibilité de la dette, les conditions pour prononcer la mainlevée de l'opposition ne sont pas réunies. Le recours sera dès lors rejeté.</w:t>
      </w:r>
    </w:p>
    <w:p>
      <w:r>
        <w:rPr>
          <w:b/>
        </w:rPr>
        <w:t>E. 3</w:t>
      </w:r>
    </w:p>
    <w:p>
      <w:r>
        <w:t>La recourante, qui succombe, sera condamnée aux frais judiciaires de recours (art. 106 al. 1 CPC), arrêtés à 750 fr. (art. 48 et 61 OELP), compensés avec l'avance fournie, qui reste acquise à l'Etat de Genève (art. 111 al. 1 CPC).</w:t>
      </w:r>
    </w:p>
    <w:p>
      <w:r>
        <w:t>Il ne sera pas alloué de dépens à l'intimé, qui n'en a pas requis. * * * * *</w:t>
      </w:r>
    </w:p>
    <w:p>
      <w:r>
        <w:t>- 7/7 -</w:t>
      </w:r>
    </w:p>
    <w:p>
      <w:r>
        <w:t>C/29624/2019 PAR CES MOTIFS, La Chambre civile : A la forme : Déclare recevable le recours interjeté par A______ contre le jugement JTPI/11154/2020 rendu le 16 septembre 2020 par le Tribunal de première instance dans la cause C/29624/2019-19 SML. Au fond : Rejette ce recours. Déboute les parties de toutes autres conclusions. Sur les frais : Arrête les frais judicaires de recours à 750 fr., les met à la charge de A______ et dit qu'ils sont compensés avec l'avance fournie, qui reste acquise à l'Etat de Genève. Dit qu'il n'est pas alloué de dépens. Siégeant : Madame Pauline ERARD, présidente; Madame Sylvie DROIN et Monsieur Laurent RIEBEN, juges; Madame Laura SESSA, commise-greffière. 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