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ACJC/1835/2020 vom 20. August 2020</w:t>
      </w:r>
    </w:p>
    <w:p>
      <w:r>
        <w:t>GE Cour de justice, 2020-08-20, FR</w:t>
      </w:r>
    </w:p>
    <w:p>
      <w:r>
        <w:rPr>
          <w:b/>
        </w:rPr>
        <w:t xml:space="preserve">Quelle: </w:t>
      </w:r>
      <w:r>
        <w:t>https://mcp.opencaselaw.ch/entscheid/ge_gerichte_ACJC_1835_2020</w:t>
      </w:r>
    </w:p>
    <w:p>
      <w:r>
        <w:t>FR: GE_GERICHTE ACJC/1835/2020 du 20 août 2020</w:t>
      </w:r>
    </w:p>
    <w:p>
      <w:r>
        <w:t>IT: GE_GERICHTE ACJC/1835/2020 del 20 agosto 2020</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 Il n'est en particulier pas tardif dans la mesure où le jugement attaqué ayant été reçu par la recourante le 2 septembre 2020, elle disposait d'un délai jusqu'au samedi</w:t>
      </w:r>
    </w:p>
    <w:p>
      <w:r>
        <w:t>- 5/8 -</w:t>
      </w:r>
    </w:p>
    <w:p>
      <w:r>
        <w:t>C/2640/2020 12 septembre 2002, reporté au lundi 14 septembre 2020 en application de l'art. 142 al. 3 CPC.</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w:t>
      </w:r>
    </w:p>
    <w:p>
      <w:r>
        <w:rPr>
          <w:b/>
        </w:rPr>
        <w:t>E. 1.4</w:t>
      </w:r>
    </w:p>
    <w:p>
      <w:r>
        <w:t>Les maximes des débats et de disposition s'appliquent (art. 55 al. 1, 255 lit. a a contrario et 58 al. 1 CPC).</w:t>
      </w:r>
    </w:p>
    <w:p>
      <w:r>
        <w:rPr>
          <w:b/>
        </w:rPr>
        <w:t>E. 2</w:t>
      </w:r>
    </w:p>
    <w:p>
      <w:r>
        <w:t>La recourante soutient que le montant réclamé, représentant le solde du prix de vente, n'était pas exigible car elle a opéré quatre versements entre les 4 mars et 3 juin 2019, pour un montant total de 23'819 fr. 65, de sorte qu'au 30 juin 2019, elle n'était pas en retard dans le paiement des mensualités convenues, dont le montant s'élevait à 21'925 fr. L'intimée indique pour sa part qu'aucun paiement n'est intervenu au 30 juin 2019, de sorte qu'en application de l'article 2 du plan de paiement l'intégralité du solde du prix de vente des parts sociales et de la garantie de loyer était exigible.</w:t>
      </w:r>
    </w:p>
    <w:p>
      <w:r>
        <w:rPr>
          <w:b/>
        </w:rPr>
        <w:t>E. 2.1.1</w:t>
      </w:r>
    </w:p>
    <w:p>
      <w:r>
        <w:t>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au moment de l'introduction de la poursuite, c'est-à-dire lors de la notification du commandement de payer (ATF 139 III 297 consid. 2.3.1 et la jurisprudence mentionnée). Un contrat écrit justifie en principe la mainlevée provisoire de l'opposition pour la somme d'argent incombant au poursuivi lorsque les conditions d'exigibilité de la dette sont établies (arrêt du Tribunal fédéral 5A_465/2014 du 20 août 2014 consid. 7.2.1.2) et, en particulier dans les contrats bilatéraux, lorsque le poursuivant prouve avoir exécuté les prestations dont dépend l'exigibilité (arrêt du Tribunal fédéral 5A_367/2007 du 15 octobre 2007 consid. 3.1 et les références).</w:t>
      </w:r>
    </w:p>
    <w:p>
      <w:r>
        <w:rPr>
          <w:b/>
        </w:rPr>
        <w:t>E. 2.1.2</w:t>
      </w:r>
    </w:p>
    <w:p>
      <w:r>
        <w:t>Conformément à l'art. 82 al. 2 LP, le poursuivi peut faire échec à la mainlevée en rendant immédiatement vraisemblable sa libération. Il peut se prévaloir de tous les moyens de droit civil - exceptions ou objections - qui</w:t>
      </w:r>
    </w:p>
    <w:p>
      <w:r>
        <w:t>- 6/8 -</w:t>
      </w:r>
    </w:p>
    <w:p>
      <w:r>
        <w:t>C/2640/2020 infirment la reconnaissance de dette. Il n'a pas à apporter la preuve absolue (ou stricte) de ses moyens libératoires, mais seulement à les rendre vraisemblables, en principe par titre (art. 254 al. 1 CPC; ATF 142 III 720 consid. 4.1 et les arrêts cités).</w:t>
      </w:r>
    </w:p>
    <w:p>
      <w:r>
        <w:rPr>
          <w:b/>
        </w:rPr>
        <w:t>E. 2.2</w:t>
      </w:r>
    </w:p>
    <w:p>
      <w:r>
        <w:t>En l'espèce, il n'est pas contesté que le contrat de vente du 6 décembre 2018 constitue un titre de mainlevée pour le paiement du prix convenu. Le paiement du prix de vente devait intervenir selon un plan de paiement prévoyant des versements mensuels de 4'385 fr. dès le 28 février 2019. Selon ledit plan de paiement, le solde du prêt au 30 juin 2019, après versements de cinq mensualités de 4'385 fr., était de 241'175 fr. (263'100 fr. – 21'925 fr.). La recourante n'a certes effectué, au 30 juin 2019, que quatre versements, au lieu de cinq prévus. Cela étant, ce qui est décisif pour déterminer si la recourante est en retard dans les paiements devant intervenir selon le plan convenu n'est pas tant le nombre de versements effectués que leur montant et le solde restant dû. Or, il apparaît que, bien qu'elle n'ait effectué que quatre versements, la recourante a versé au 30 juin 2019 un montant supérieur à celui qui était convenu puisqu'elle a payé 23'189 fr. 65 au lieu de 21'925 fr. Il ressort d'ailleurs du jugement que le Tribunal a prononcé la mainlevée provisoire de l'opposition pour un montant de 239'280 fr. 35, alors que selon le plan de paiement, le solde au 30 juin 2019 était de 241'175 fr. L'intimée soutient qu'un second plan de paiement avait été convenu entre les parties pour le paiement du montant de 93'000 fr. mentionné à l'art. 2 du contrat de vente selon lequel un montant mensuel de 1'578 fr. 35 était dû. Cette allégation est toutefois nouvelle et, partant, irrecevable (art. 326 al. 1 CPC). Cela étant, la recourante ne conteste pas n'avoir effectué que quatre versements d'un montant total de 23'819 fr. 65, le dernier étant intervenu le 3 juin 2019. Dès lors, elle était effectivement en retard dans le paiement des mensualités convenues lorsque le commandement de payer lui a été notifié et le solde du prix de vente était exigible. Ce retard n'est toutefois pas intervenu au 30 juin 2019, comme retenu par le Tribunal, mais au 30 juillet 2019 puisqu'à cette dernière date, le solde devait s'élever à 236'790 fr. selon le plan de paiement et qu'il était de 239'280 fr. compte tenu des paiements effectués. Le solde du prix de vente est dès lors devenu exigible non pas le 11 juillet 2019, comme retenu par le Tribunal, mais le 11 août 2019. Il sera relevé à cet égard que la question de l'exigibilité de la créance devait être examinée par le Tribunal puisque, pour permettre la mainlevée, la créance doit être exigible, et cela au plus tard au moment de l'introduction de la poursuite. Il appartenait dès lors au Tribunal, puis à la Cour, d'examiner cette question de droit et, le cas échéant, de fixer une date postérieure</w:t>
      </w:r>
    </w:p>
    <w:p>
      <w:r>
        <w:t>- 7/8 -</w:t>
      </w:r>
    </w:p>
    <w:p>
      <w:r>
        <w:t>C/2640/2020 à celle invoquée par l'intimée et la recourante ne pouvait pas "réserver ses objections" à cet égard comme elle l'indique dans son recours. Au vu de ce qui précède, le jugement attaqué sera confirmé en tant qu'il prononce la mainlevée provisoire de l'opposition pour le montant de 239'280 fr. 35, mais modifié quant au point de départ des intérêts. Pour plus de clarté, le ch. 1 du dispositif du jugement attaqué sera annulé et reformulé dans le sens qui précède.</w:t>
      </w:r>
    </w:p>
    <w:p>
      <w:r>
        <w:rPr>
          <w:b/>
        </w:rPr>
        <w:t>E. 3</w:t>
      </w:r>
    </w:p>
    <w:p>
      <w:r>
        <w:t>La recourante, qui succombe, sera condamnée aux frais judicaires (art. 106 al. 1 CPC), arrêtés à 1'125 fr. (art. 48 et 61 OELP) et compensés avec l'avance fournie, qui reste acquise à l'Etat de Genève (art. 111 al. 1 CPC).</w:t>
      </w:r>
    </w:p>
    <w:p>
      <w:r>
        <w:t>La recourante sera également condamnée à verser des dépens de recours à l'intimée, arrêtés à 1'500 fr. (art. 86, 89 et 90 RTFMC). * * * * *</w:t>
      </w:r>
    </w:p>
    <w:p>
      <w:r>
        <w:t>- 8/8 -</w:t>
      </w:r>
    </w:p>
    <w:p>
      <w:r>
        <w:t>C/2640/2020 PAR CES MOTIFS, La Chambre civile : A la forme : Déclare recevable le recours interjeté par A______ contre le jugement JTPI/9973/2020 rendu le 20 août 2020 par le Tribunal de première instance dans la cause C/2640/2020-5 SML. Au fond : Annule le ch. 1 du dispositif de ce jugement et, cela fait, statuant à nouveau : Prononce la mainlevée provisoire de l'opposition formée par A______ au commandement de payer, poursuite n° 1______, à concurrence de 239'280 fr. 35, avec intérêts à 5% dès le 11 août 2019. Déboute les parties de toutes autres conclusions. Sur les frais : Arrête les frais judiciaires de recours à 1'125 fr., les met à la charge de A______ et dit qu'ils sont compensés avec l'avance fournie, qui reste acquise à l'Etat de Genève. Condamne A______ à verser 1'500 fr. à B______ à titre de dépens de recours. Siégeant : Monsieur Laurent RIEBEN, président; Madame Pauline ERARD et Madame Fabienne GEISINGER-MARIETHOZ,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