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ACJC/182/2019 vom 10. Januar 2019</w:t>
      </w:r>
    </w:p>
    <w:p>
      <w:r>
        <w:t>GE Cour de justice, 2019-01-10, FR</w:t>
      </w:r>
    </w:p>
    <w:p>
      <w:r>
        <w:rPr>
          <w:b/>
        </w:rPr>
        <w:t xml:space="preserve">Quelle: </w:t>
      </w:r>
      <w:r>
        <w:t>https://mcp.opencaselaw.ch/entscheid/ge_gerichte_ACJC_182_2019</w:t>
      </w:r>
    </w:p>
    <w:p>
      <w:r>
        <w:t>FR: GE_GERICHTE ACJC/182/2019 du 10 janvier 2019</w:t>
      </w:r>
    </w:p>
    <w:p>
      <w:r>
        <w:t>IT: GE_GERICHTE ACJC/182/2019 del 10 gennaio 2019</w:t>
      </w:r>
    </w:p>
    <w:p>
      <w:pPr>
        <w:pStyle w:val="Heading2"/>
      </w:pPr>
      <w:r>
        <w:t>Volltext</w:t>
      </w:r>
    </w:p>
    <w:p>
      <w:r>
        <w:t>Le présent arrêt est communiqué aux parties par plis recommandés du 7 février 2019.</w:t>
      </w:r>
    </w:p>
    <w:p>
      <w:r>
        <w:t>REPUBLIQUE ET</w:t>
      </w:r>
    </w:p>
    <w:p>
      <w:r>
        <w:t>CANTON DE GENEVE POUVOIR JUDICIAIRE C/24133/2018 ACJC/182/2019 ARRÊT DE LA COUR DE JUSTICE Chambre civile DU JEUDI 7 FEVRIER 2019</w:t>
      </w:r>
    </w:p>
    <w:p>
      <w:r>
        <w:t>Entre Monsieur A______, domicilié rue ______, ______ Genève, appelant d'un jugement rendu par la 13ème Chambre du Tribunal de première instance de ce canton le 10 janvier 2019, comparant par Me Murat Julian Alder, avocat, boulevard Helvétique 4, 1205 Genève, en l'étude duquel il fait élection de domicile, et Madame B______, domiciliée rue ______, ______ Genève, intimée, comparant par Me Stéphane Cecconi, avocat, rue de l'Hôtel-de-Ville 12, case postale 1311, 1211 Genève 1, en l'étude duquel elle fait élection de domicile.</w:t>
      </w:r>
    </w:p>
    <w:p>
      <w:r>
        <w:t>- 2/4 -</w:t>
      </w:r>
    </w:p>
    <w:p>
      <w:r>
        <w:t>C/24133/2018 Attendu, EN FAIT, que par jugement du 10 janvier 2019, le Tribunal de première instance, statuant sur mesures protectrices de l'union conjugale, a notamment condamné A______ à verser à B______ une contribution d'entretien de 1'000 fr. par mois dès le 1er avril 2019 (ch. 3 du dispositif); Que le Tribunal a notamment considéré que A______ percevait un revenu mensuel brut moyen de 3'371 fr. depuis le 23 octobre 2018, ce qui représentait 2'966 fr. nets environ; que ses revenus allaient cependant augmenter dès le printemps; qu'en effet, il était notoire que dans le domaine de la construction, les entreprises licenciaient durant l'hiver pour réengager au printemps; que d'ailleurs, A______ était au chômage depuis le 23 octobre 2018 et avait indiqué qu'il comptait reprendre du travail en février ou en mars; qu'ainsi, il convenait de tenir compte du fait qu'il percevrait, ou à tout le moins serait en mesure de percevoir, dès le printemps un salaire mensuel brut de 4'816 fr., correspondant à son gain assuré, soit 4'090 fr. environ et qu'il bénéficierait ainsi d'un solde de 1'087 fr. Que par acte déposé au greffe de la Cour le 25 janvier 2019, A______ a formé appel contre ce jugement; qu'il a conclu à l'annulation du ch. 3 de son dispositif et à ce qu'il soit dit qu'aucune contribution d'entretien n'était due par lui à son épouse; Qu'il a conclu, préalablement, à l'octroi de l'effet suspensif à son appel; qu'il a expliqué qu'il se trouvait dans une situation d'indigence depuis le mois de novembre 2018 et qu'il risquait de subir un préjudice difficilement réparable; Qu'invitée à se déterminer, B______ a conclu au rejet de la requête d'effet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w:t>
      </w:r>
    </w:p>
    <w:p>
      <w:r>
        <w:t>- 3/4 -</w:t>
      </w:r>
    </w:p>
    <w:p>
      <w:r>
        <w:t>C/24133/2018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et les références citées); Qu'en l'espèce, l'appelant conteste qu'un revenu hypothétique puisse lui être imputé au motif qu'il avait eu l'honnêteté d'exprimer sa volonté de retrouver un travail au printemps prochain; Que de la sorte, l'appelant ne conteste pas le jugement attaqué en tant qu'il a retenu que les entreprises dans le domaine de la construction licenciaient durant l'hiver pour réengager au printemps; qu'il ne peut dès lors être considéré, à ce stade, prima facie, que ledit jugement est d'emblée manifestement erroné en imputant un revenu hypothétique à l'appelant; Que dans ces circonstances, en tenant compte dudit revenu hypothétique, le minimum vital de l'appelant n'est pas entamé par le versement de la contribution d'entretien qu'il a été condamné à payer; Que la requête tendant à suspendre le caractère exécutoire du ch. 3 du dispositif du jugement attaqué sera donc rejetée; Qu'il sera statué sur les frais et dépens liés à la présente décision avec la décision au fond (art. 104 al. 3 CPC). * * * * *</w:t>
      </w:r>
    </w:p>
    <w:p>
      <w:r>
        <w:t>- 4/4 -</w:t>
      </w:r>
    </w:p>
    <w:p>
      <w:r>
        <w:t>C/24133/2018 PAR CES MOTIFS, La Chambre civile : Statuant sur requête de suspension du caractère exécutoire du jugement entrepris : Rejette la requête formée par A______ tendant à suspendre le caractère exécutoire du ch. 3 du dispositif du jugement JTPI/606/2019 rendu le 10 janvier 2019 par le Tribunal de première instance dans la cause C/24133/2018-13. Dit qu'il sera statué sur les frais liés à la présente décision dans l'arrêt rendu sur le fond. Siégeant : Monsieur Laurent RIEBEN, président; Madame Sandra MILLET, greffière. Le président : Laurent RIEBEN</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