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ACJC/1827/2018 vom 14. Januar 2019</w:t>
      </w:r>
    </w:p>
    <w:p>
      <w:r>
        <w:t>GE Cour de justice, 2019-01-14, FR</w:t>
      </w:r>
    </w:p>
    <w:p>
      <w:r>
        <w:rPr>
          <w:b/>
        </w:rPr>
        <w:t xml:space="preserve">Quelle: </w:t>
      </w:r>
      <w:r>
        <w:t>https://mcp.opencaselaw.ch/entscheid/ge_gerichte_ACJC_1827_2018</w:t>
      </w:r>
    </w:p>
    <w:p>
      <w:r>
        <w:t>FR: GE_GERICHTE ACJC/1827/2018 du 14 janvier 2019</w:t>
      </w:r>
    </w:p>
    <w:p>
      <w:r>
        <w:t>IT: GE_GERICHTE ACJC/1827/2018 del 14 gennaio 2019</w:t>
      </w:r>
    </w:p>
    <w:p>
      <w:pPr>
        <w:pStyle w:val="Heading2"/>
      </w:pPr>
      <w:r>
        <w:t>Erwägungen</w:t>
      </w:r>
    </w:p>
    <w:p>
      <w:r>
        <w:rPr>
          <w:b/>
        </w:rPr>
        <w:t>E. 1.1</w:t>
      </w:r>
    </w:p>
    <w:p>
      <w:r>
        <w:t>Selon l'art. 319 let. b CPC, le recours est recevable contre les autres décisions et ordonnances d'instruction de première instance dans les cas prévus par la loi (ch. 1) ou lorsqu'elles peuvent causer un préjudice difficilement réparable (ch. 2).</w:t>
      </w:r>
    </w:p>
    <w:p>
      <w:r>
        <w:t>L'ordonnance de preuve étant une ordonnance d'instruction (JEANDIN, Code de procédure civile commenté, BOHNET/HALDY/JEANDIN/SCHWEIZER/ TAPPY [éd.], 2011, n. 14 ad art. 319 CPC), le délai de recours est de dix jours à compter de sa notification (art. 321 al. 2 CPC).</w:t>
      </w:r>
    </w:p>
    <w:p>
      <w:r>
        <w:rPr>
          <w:b/>
        </w:rPr>
        <w:t>E. 1.2</w:t>
      </w:r>
    </w:p>
    <w:p>
      <w:r>
        <w:t>En l'espèce, le recours, introduit dans le délai et la forme prescrits par la loi (art. 130, 131 et 321 CPC), est recevable de ce point de vue.</w:t>
      </w:r>
    </w:p>
    <w:p>
      <w:r>
        <w:rPr>
          <w:b/>
        </w:rPr>
        <w:t>E. 2</w:t>
      </w:r>
    </w:p>
    <w:p>
      <w:r>
        <w:t>Reste à savoir si sa recevabilité peut être admise eu égard à la condition posée par l'art. 319 let. b ch. 2 CPC, soit celle du préjudice difficilement réparable que serait susceptible de causer à la recourante l'ordonnance querellée.</w:t>
      </w:r>
    </w:p>
    <w:p>
      <w:r>
        <w:t>2.1.1 La notion de "préjudice difficilement réparable" est plus large que celle du "préjudice irréparable" au sens de l'art. 93 al. 1 let. a LTF (ATF 138 III 378 consid. 6.3; ACJC/1294/2018 du 25 septembre 2018 consid. 2.2.1).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(ACJC/1294/2018 du 25 septembre 2018 consid. 2.2.1; ACJC/1311/2015 du 30 octobre 2015 consid. 1.1; JEANDIN, op. cit., n. 22 ad art. 319 CPC).</w:t>
      </w:r>
    </w:p>
    <w:p>
      <w:r>
        <w:t>Le préjudice sera ainsi considéré comme difficilement réparable s'il ne peut pas être supprimé ou seulement partiellement, même dans l'hypothèse d'une décision finale favorable au recourant (ACJC/1294/2018 du 25 septembre 2018 consid. 2.2.1; REICH, Schweizerische Zivilprozessordnung, 2010, n. 8 ad art. 319 CPC).</w:t>
      </w:r>
    </w:p>
    <w:p>
      <w:r>
        <w:t>- 4/6 -</w:t>
      </w:r>
    </w:p>
    <w:p>
      <w:r>
        <w:t>C/14293/2017</w:t>
      </w:r>
    </w:p>
    <w:p>
      <w:r>
        <w:t>Une simple prolongation de la procédure ou un accroissement des frais de celle-ci ne constitue pas un préjudice difficilement réparable. De même, le seul fait que la partie ne puisse se plaindre d'une administration des preuves contraire à la loi qu'à l'occasion d'un recours sur le fond, n'est pas suffisant pour retenir que la décision attaquée est susceptible de lui causer un préjudice difficilement réparable (ACJC/1294/2018 du 25 septembre 2018 consid. 2.2.1; COLOMBINI, Condensé de la jurisprudence fédérale et vaudoise relative à l'appel et au recours en matière civile, in JdT 2013 III p. 131 ss, p. 155). Retenir le contraire équivaudrait à permettre à un plaideur de contester immédiatement toute ordonnance d'instruction pouvant avoir un effet sur le sort de la cause, ce que le législateur a justement voulu éviter (ACJC/1294/2018 du 25 septembre 2018 consid. 2.2.1; ACJC/943/2015 du 28 août 2015 consid. 2.2).</w:t>
      </w:r>
    </w:p>
    <w:p>
      <w:r>
        <w:t>La condition du préjudice difficilement réparable est réalisée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op. cit., p. 155).</w:t>
      </w:r>
    </w:p>
    <w:p>
      <w:r>
        <w:t>2.1.2 Il appartient au recourant d'alléguer et d'établir la possibilité que la décision incidente lui cause un préjudice difficilement réparable, à moins que cela ne fasse d'emblée aucun doute (par analogie : ATF 134 III 426 consid. 1.2; ACJC/1294/2018 du 25 septembre 2018 consid. 2.2.1).</w:t>
      </w:r>
    </w:p>
    <w:p>
      <w:r>
        <w:t>Si la condition du préjudice difficilement réparable n'est pas remplie, le recours est irrecevable et la partie doit attaquer la décision incidente avec la décision finale sur le fond (ACJC/1294/2018 du 25 septembre 2018 consid. 2.2.1; REICH, op.cit., n. 11 ad art. 319 CPC).</w:t>
      </w:r>
    </w:p>
    <w:p>
      <w:r>
        <w:rPr>
          <w:b/>
        </w:rPr>
        <w:t>E. 2.2</w:t>
      </w:r>
    </w:p>
    <w:p>
      <w:r>
        <w:t>En l'espèce, la recourante considère que le refus du Tribunal de procéder à l'expertise sollicitée est susceptible de lui causer un préjudice difficilement réparable. Elle fait valoir qu'un tel refus l'empêcherait de prouver ses allégations de faits, de sorte que le jugement au fond lui sera forcément défavorable, la contraignant ainsi à former appel et à solliciter, dans ce cadre, la mise en œuvre d'une expertise médicale. Cas échéant, elle devra endurer une prolongation importante de la durée de la procédure et un accroissement considérable de ses frais d'avocat notamment.</w:t>
      </w:r>
    </w:p>
    <w:p>
      <w:r>
        <w:t>Au vu de la jurisprudence rappelée ci-dessus, ces inconvénients ne sont pas de nature à occasionner un préjudice difficilement réparable. En effet, si la recourante persiste à considérer que le Tribunal a refusé à tort l'expertise médicale requise, elle pourra diriger ses griefs contre la décision finale par la voie de l'appel prévue à l'art. 308 CPC, l'instance d'appel ayant la possibilité d'administrer des</w:t>
      </w:r>
    </w:p>
    <w:p>
      <w:r>
        <w:t>- 5/6 -</w:t>
      </w:r>
    </w:p>
    <w:p>
      <w:r>
        <w:t>C/14293/2017 preuves (art. 316 al. 3 CPC) ou de renvoyer la cause en première instance pour complément d'instruction (art. 318 al. 1 let. c CPC), ce qui garantirait à la recourante un double degré de juridiction.</w:t>
      </w:r>
    </w:p>
    <w:p>
      <w:r>
        <w:t>Cette manière de procéder entraînerait certes un allongement de la durée de la procédure et un accroissement des frais, mais cela ne constitue pas, en tant que tel, un préjudice difficilement réparable au sens de la jurisprudence précitée, puisque la recourante conserve ses moyens dans le cadre de l'appel contre le jugement au fond. Au vu de ce qui précède, sa crainte que ladite expertise ne soit jamais réalisée n'est pas objectivement fondée, a fortiori si cette dernière revêt effectivement l'importance que lui prête la recourante.</w:t>
      </w:r>
    </w:p>
    <w:p>
      <w:r>
        <w:t>Par son argumentation, la recourante perd en outre de vue que l'ordonnance entreprise ne statue pas définitivement sur l'instruction de la cause. En effet, le Tribunal ayant la faculté de modifier et compléter les ordonnances d'instruction en tout temps (art. 154 CPC), la possibilité qu'il y procède dans le cas présent n'est pas à exclure, en particulier vu l'accord des parties sur la question de l'ordonnance de l'expertise.</w:t>
      </w:r>
    </w:p>
    <w:p>
      <w:r>
        <w:t>Finalement, la recourante n'allègue ni ne démontre que l'expertise sollicitée présenterait un caractère urgent ou que ce moyen de preuve pourrait être mis en danger s'il n'était pas rapidement administré.</w:t>
      </w:r>
    </w:p>
    <w:p>
      <w:r>
        <w:t>En l'absence d'un préjudice difficilement réparable, le recours doit être déclaré irrecevable.</w:t>
      </w:r>
    </w:p>
    <w:p>
      <w:r>
        <w:t>Il n'y a dès lors pas lieu d'examiner les autres griefs soulevés par la recourante.</w:t>
      </w:r>
    </w:p>
    <w:p>
      <w:r>
        <w:rPr>
          <w:b/>
        </w:rPr>
        <w:t>E. 3</w:t>
      </w:r>
    </w:p>
    <w:p>
      <w:r>
        <w:t>Les frais judiciaires, fixés à 800 fr. (art. 105 al. 1 CPC; art. 41 RTFMC), seront mis à la charge de la recourante qui succombe (art. 106 al. 1 CPC) et compensés avec l'avance de frais du même montant qu'elle avait fournie, laquelle reste acquise à l'Etat de Genève (art. 111 al. 1 CPC).</w:t>
      </w:r>
    </w:p>
    <w:p>
      <w:r>
        <w:t>Il n'y a pas lieu d'allouer de dépens de recours à l'intimée, qui n'en a pas requis (art. 105 al. 2 CPC; ATF 139 III 334 consid 4.3). * * * * *</w:t>
      </w:r>
    </w:p>
    <w:p>
      <w:r>
        <w:t>- 6/6 -</w:t>
      </w:r>
    </w:p>
    <w:p>
      <w:r>
        <w:t>C/14293/2017 PAR CES MOTIFS, La Chambre civile : Déclare irrecevable le recours interjeté le 4 octobre 2018 par A______ SA contre l'ordonnance ORTPI/762/2018 rendue le 21 septembre 2018 par le Tribunal de première instance dans la cause C/14293/2017-20. Arrête les frais du recours à 800 fr., les met à la charge de A______ SA et dit qu'ils sont compensés avec l'avance fournie du même montant, qui reste acquise à l'Etat de Genève. Siégeant : Monsieur Cédric-Laurent MICHEL, président; Mesdames Pauline ERARD et Paola CAMPOMAGNANI, juges; Madame Sandra MILLET, greffière. Le Président : Cédric-Laurent MICHEL</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