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ACJC/1825/2020 vom 17. Dezember 2020</w:t>
      </w:r>
    </w:p>
    <w:p>
      <w:r>
        <w:t>GE Cour de justice, 2020-12-17, FR</w:t>
      </w:r>
    </w:p>
    <w:p>
      <w:r>
        <w:rPr>
          <w:b/>
        </w:rPr>
        <w:t xml:space="preserve">Quelle: </w:t>
      </w:r>
      <w:r>
        <w:t>https://mcp.opencaselaw.ch/entscheid/ge_gerichte_ACJC_1825_2020</w:t>
      </w:r>
    </w:p>
    <w:p>
      <w:r>
        <w:t>FR: GE_GERICHTE ACJC/1825/2020 du 17 décembre 2020</w:t>
      </w:r>
    </w:p>
    <w:p>
      <w:r>
        <w:t>IT: GE_GERICHTE ACJC/1825/2020 del 17 dicembre 2020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05.01.2021.</w:t>
      </w:r>
    </w:p>
    <w:p>
      <w:r>
        <w:t>REPUBLIQUE ET</w:t>
      </w:r>
    </w:p>
    <w:p>
      <w:r>
        <w:t>CANTON DE GENEVE POUVOIR JUDICIAIRE C/19166/2020 ACJC/1825/2020 ARRÊT DE LA COUR DE JUSTICE Chambre civile DU JEUDI 17 DECEMBRE 2020</w:t>
      </w:r>
    </w:p>
    <w:p>
      <w:r>
        <w:t>Entre Madame A______, domiciliée c/o M. B______, ______ [GE], recourante contre un jugement rendu par la 8ème Chambre du Tribunal de première instance de ce canton le 16 novembre 2020, comparant en personne, et C______ SA, sise ______ [VD], intimée, comparant en personne.</w:t>
      </w:r>
    </w:p>
    <w:p>
      <w:r>
        <w:t>- 2/3 -</w:t>
      </w:r>
    </w:p>
    <w:p>
      <w:r>
        <w:t>C/19166/2020 Vu le jugement JTPI/14213/2020 rendu le 16 novembre 2020 par le Tribunal de première instance dans la cause C/19166/2020-8 SFC ayant prononcé la faillite de A______ à la demande de C______ SA (poursuite N° 1______); Vu le recours interjeté le 26 novembre 2020 par A______ à l'encontre de ce jugement, au motif - établi par pièces - qu'elle avait réglé la poursuite susmentionnée; Attendu, EN FAIT, que par arrêt ACJC/1694/2020 du 30 novembre 2020, la Cour de justice a prononcé une nouvelle fois la faillite de A______, à la demande de D______ SA; Considérant, EN DROIT, qu'à teneur de l'art. 174 al. 2 LP, l'autorité de recours peut annuler le jugement de faillite lorsque le débiteur rend vraisemblable sa solvabilité et qu'il a établi par titre, notamment, que la dette - intérêts et frais compris - avait été payée; Qu'en l'espèce la partie recourante a réglé la poursuite N° 1______ mais ne saurait rendre vraisemblable qu'elle est solvable, étant désormais en faillite suite au prononcé du jugement du 30 novembre 2020; Qu'il en découle que, l'une des conditions de l'art. 174 al. 2 LP n'étant pas remplie, le recours devrait être rejeté et la faillite confirmée; Que le principe d'unité de la faillite (art. 55 LP) fait obstacle à ce que, pendant le cours d'une première faillite, une deuxième faillite soit ouverte et administrée contre un seul et même failli (ATF 54 III 11 consid. 1, JdT 1928 II 80); Qu'au vu des principes sus-évoqués, il y a lieu de constater que la partie recourante est déjà en faillite; Qu'en conséquence, le recours sera déclaré sans objet et la cause rayée du rôle (art. 242 CPC); Que les frais judiciaires, fixés à 220 fr. (art. 52 et 61 OELP), seront mis à la charge de la partie recourante (art. 107 al. 1 let. e CPC) et compensés avec l'avance du même montant versée par cette dernière (art. 111 al. 1 CPC), avance qui reste acquise à l'Etat de Genève; Qu'il ne sera pas alloué de dépens à la partie intimée, qui comparaît en personne et n'a pas été amenée à s'exprimer dans la procédure de recours (art. 95 al. 3 CPC). * * * * *</w:t>
      </w:r>
    </w:p>
    <w:p>
      <w:r>
        <w:t>- 3/3 -</w:t>
      </w:r>
    </w:p>
    <w:p>
      <w:r>
        <w:t>C/19166/2020 PAR CES MOTIFS, La Chambre civile : Constate que le recours formé le 26 novembre 2020 par A______ contre le jugement JTPI/14213/2020 rendu le 16 novembre 2020 par le Tribunal de première instance dans la cause C/19166/2020-8 SFC est devenu sans objet. Fixe les frais du recours à 220 fr., les met à la charge de A______ et dit qu'ils sont entièrement couverts par l'avance de frais faite par A______, acquise à l'Etat de Genève. Dit qu'il n'est pas alloué de dépens de recours. Raye la cause du rôle. Siégeant : Madame Pauline ERARD, présidente; Madame Nathalie LANDRY-BARTHE et Monsieur Ivo BUETTI, juges; Madame Laura SESSA, commise-greffière.</w:t>
      </w:r>
    </w:p>
    <w:p>
      <w:r>
        <w:t>La présidente : Pauline ERARD</w:t>
      </w:r>
    </w:p>
    <w:p>
      <w:r>
        <w:t>La commise-greffière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