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ACJC/1821/2018 vom 14. Dezember 2018</w:t>
      </w:r>
    </w:p>
    <w:p>
      <w:r>
        <w:t>GE Cour de justice, 2018-12-14, FR</w:t>
      </w:r>
    </w:p>
    <w:p>
      <w:r>
        <w:rPr>
          <w:b/>
        </w:rPr>
        <w:t xml:space="preserve">Quelle: </w:t>
      </w:r>
      <w:r>
        <w:t>https://mcp.opencaselaw.ch/entscheid/ge_gerichte_ACJC_1821_2018</w:t>
      </w:r>
    </w:p>
    <w:p>
      <w:r>
        <w:t>FR: GE_GERICHTE ACJC/1821/2018 du 14 décembre 2018</w:t>
      </w:r>
    </w:p>
    <w:p>
      <w:r>
        <w:t>IT: GE_GERICHTE ACJC/1821/2018 del 14 dicembre 2018</w:t>
      </w:r>
    </w:p>
    <w:p>
      <w:pPr>
        <w:pStyle w:val="Heading2"/>
      </w:pPr>
      <w:r>
        <w:t>Erwägungen</w:t>
      </w:r>
    </w:p>
    <w:p>
      <w:r>
        <w:rPr>
          <w:b/>
        </w:rPr>
        <w:t>E. 1</w:t>
      </w:r>
    </w:p>
    <w:p>
      <w:r>
        <w:t>Il n'y a pas lieu de revenir sur la recevabilité des appels formés par les parties, laquelle a été admise par l'arrêt de la Cour du 10 avril 2015 et n'a pas été critiquée devant le Tribunal fédéral.</w:t>
      </w:r>
    </w:p>
    <w:p>
      <w:r>
        <w:rPr>
          <w:b/>
        </w:rPr>
        <w:t>E. 2</w:t>
      </w:r>
    </w:p>
    <w:p>
      <w:r>
        <w:t>La cause a été renvoyée à la Cour par le Tribunal fédéral pour qu'elle statue à nouveau sur le dies a quo de la contribution due à l'entretien du fils mineur des parties et la question d'une éventuelle indemnité équitable au sens de l'art. 124 CC.</w:t>
      </w:r>
    </w:p>
    <w:p>
      <w:r>
        <w:t>- 10/19 -</w:t>
      </w:r>
    </w:p>
    <w:p>
      <w:r>
        <w:t>C/20538/2011 2.1.1 En application du principe de l'autorité de l'arrêt de renvoi, la cour cantonale à laquelle une affaire est renvoyée est tenue de fonder sa nouvelle décision sur les considérants en droit de l'arrêt du Tribunal fédéral. Elle est liée par ce qui a déjà été tranché définitivement par celui-ci, ainsi que par les constatations de fait qui n'ont pas été critiquées devant lui. Des faits nouveaux ne peuvent être pris en considération que sur les points faisant l'objet du renvoi, lesquels ne peuvent être ni étendus ni fondés sur une base juridique nouvelle (ATF 135 III 334 consid. 2; 131 III 91 consid. 5.2; arrêt du Tribunal fédéral 4A_11/2015 du 25 juin 2015 consid. 2).</w:t>
      </w:r>
    </w:p>
    <w:p>
      <w:r>
        <w:t>2.1.2 L'admissibilité de l'allégation de faits nouveaux ou de nouveaux moyens de preuve dépend de la procédure applicable devant l'autorité à laquelle la cause est renvoyée (ATF 116 II 220 consid. 4a; arrêt du Tribunal fédéral 4A_555/2015 du 18 mars 2016 consid. 2.2).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arrêts du Tribunal fédéral 5A_524/2017 du 9 octobre 2017 consid. 4.1 et 5A_456/2016 du 28 octobre 2016 consid. 4.1.2).</w:t>
      </w:r>
    </w:p>
    <w:p>
      <w:r>
        <w:rPr>
          <w:b/>
        </w:rPr>
        <w:t>E. 2.2</w:t>
      </w:r>
    </w:p>
    <w:p>
      <w:r>
        <w:t>En l'espèce, l'ex-épouse a valablement usé de son droit de réplique en faisant parvenir au greffe son courrier du 1er octobre 2018, de sorte que celui-ci est recevable. Les pièces nouvellement produites par les parties jusqu'à cette date concernent les points faisant l'objet du renvoi devant la Cour, à savoir l'avoir de prévoyance accumulé par l'ex-époux auprès de l'INPS, ainsi que les éventuels arriérés de contribution d'entretien dus depuis le prononcé du jugement de divorce entrepris. Elles ont été produites sans retard dans le cadre de cette procédure. Dès lors, ces documents, et les allégués de fait s'y rapportant, sont recevables. En revanche, les écritures et pièces parvenues au greffe les 16 et 18 octobre 2018, ainsi que le 6 décembre 2018 sont irrecevables, la cause ayant été gardée à juger par courrier du 1er octobre 2018. Elles ne sont en outre pas déterminantes pour l'issue du litige.</w:t>
      </w:r>
    </w:p>
    <w:p>
      <w:r>
        <w:rPr>
          <w:b/>
        </w:rPr>
        <w:t>E. 3</w:t>
      </w:r>
    </w:p>
    <w:p>
      <w:r>
        <w:t>Il y a tout d'abord lieu de déterminer le dies a quo de la contribution de 300 fr. par mois allouée pour l'entretien de D______.</w:t>
      </w:r>
    </w:p>
    <w:p>
      <w:r>
        <w:t>- 11/19 -</w:t>
      </w:r>
    </w:p>
    <w:p>
      <w:r>
        <w:t>C/20538/2011</w:t>
      </w:r>
    </w:p>
    <w:p>
      <w:r>
        <w:t>3.1.1 Selon l'art. 126 al. 1 CC, applicable également à la contribution d'entretien en faveur de l'enfant (ATF 142 III 193 consid. 5.3 rendu dans la présente cause), le juge du divorce fixe le moment à partir duquel la contribution d'entretien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arrêts du Tribunal fédéral 5A_34/2015 du 29 juin 2015 consid. 4; 5C.293/2006 du 29 novembre 2007 consid. 3.3; 5C_228/2006 du 9 octobre 2006 consid. 2.2); cela vaut aussi lorsque le juge des mesures provisionnelles a ordonné le versement d'une contribution d'entretien qui va au- delà de l'entrée en force partielle (ATF 128 III 121 consid. 3c/aa p. 123). Lorsque des mesures provisionnelles ont été ordonnées pour la durée de la procédure de divorce, le juge du divorce ne saurait toutefois fixer le dies a quo de la contribution d'entretien post-divorce à une date antérieure à l'entrée en force partielle du jugement de divorce (ATF 141 III 376 consid. 3.3.4 p. 381; 127 III 496 consid. 3a p. 498 et 3b/bb p. 502). 3.1.2 La date de l'entrée en force du prononcé du divorce correspond au jour du dépôt de la réponse de l'intimée avec ou sans appel incident (ATF 132 III 401 consid. 2.2; 130 III 297 consid. 3.3.2). Cette solution doit également être admise lorsque les parties forment toutes deux un appel principal, dès lors qu'elles ont encore la possibilité de faire un appel incident (cf. ATF 141 III 302 consid. 2.4). 3.1.3 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w:t>
      </w:r>
    </w:p>
    <w:p>
      <w:r>
        <w:rPr>
          <w:b/>
        </w:rPr>
        <w:t>E. 3.2</w:t>
      </w:r>
    </w:p>
    <w:p>
      <w:r>
        <w:t>En l'espèce, le jugement de divorce du 23 septembre 2013 condamnait l'ex-époux au paiement d'une contribution à l'entretien de l'enfant de 350 fr. par mois, majorée en fonction de l'âge de D______. Dès le prononcé de cette décision, l'ex-époux pouvait s'attendre à devoir payer une somme plus importante que celle de 220 fr. due sur mesures provisionnelles selon l'arrêt du 28 septembre 2012. Il n'a d'ailleurs pas remis en cause devant le Tribunal fédéral le montant de 300 fr. par mois, au versement duquel il a finalement été condamné par arrêt de la Cour du 10 avril 2015.</w:t>
      </w:r>
    </w:p>
    <w:p>
      <w:r>
        <w:t>Au demeurant, après paiement de ses charges admissibles, lesquelles incluent les frais liés à l'exercice de son droit de visite, l'ex-époux dispose d'un solde de 689 fr.</w:t>
      </w:r>
    </w:p>
    <w:p>
      <w:r>
        <w:t>- 12/19 -</w:t>
      </w:r>
    </w:p>
    <w:p>
      <w:r>
        <w:t>C/20538/2011 par mois; ce dernier s'élève encore à environ 450 fr. par mois si l'on tient compte de l'amortissement du prêt lié à l'appartement de G______ (d'environ 200 euros).</w:t>
      </w:r>
    </w:p>
    <w:p>
      <w:r>
        <w:t>Dans ces conditions, il se justifie de faire remonter le dies a quo de la contribution due à l'entretien de l'enfant à l'entrée en force de chose jugée partielle du jugement de divorce du 23 septembre 2013, à savoir au 12 février 2014, date du dépôt de la réponse à l'appel de l'ex-épouse.</w:t>
      </w:r>
    </w:p>
    <w:p>
      <w:r>
        <w:t>L'appelant a versé pour l'entretien de D______ 114.30 [euros] pour le mois de février 2014 (200 euros / 28 jours x 16 jours), 1'800 euros pour les mois de mars à décembre 2014 et 2'400 euros par an de 2015 à 2018. Si l'on tient compte des cours annuels moyens de 2013 à 2018 (selon le convertisseur de taux www.fxtop.com utilisé in ATF 135 III 88), l'ex-époux s'est acquitté, pour la période allant du 12 février 2014 au 31 décembre 2018, de 12'948 fr. 85, soit 2'325.15 euros pour l'année 2014 ([1'914.30 euros au cours de 1.214622), 2'562 fr. 85 pour l'année 2015 (2'400 euros au cours de 1.067857), 2'616 fr. 35 pour l'année 2016 (2'400 euros au cours de 1.090155), 2'668 fr. 10 pour l'année 2017 (2'400 euros au cours de 1.111711) et 2'776 fr. 40 pour l'année 2018 (2'400 euros au cours de 1.156827). L'appelant sera donc condamné à verser, en main de l'intimée, à titre de contribution à l'entretien de l'enfant, par mois et d'avance, allocations familiales non comprises, la somme de 300 fr. par mois dès le 12 février 2014, sous déduction de 12'948 fr. 85. Le chiffre 5 du dispositif du jugement du 23 septembre 2013 sera donc modifié dans ce sens.</w:t>
      </w:r>
    </w:p>
    <w:p>
      <w:r>
        <w:rPr>
          <w:b/>
        </w:rPr>
        <w:t>E. 4</w:t>
      </w:r>
    </w:p>
    <w:p>
      <w:r>
        <w:t>Reste à examiner le sort des avoirs de prévoyance accumulés durant le mariage par les parties.</w:t>
      </w:r>
    </w:p>
    <w:p>
      <w:r>
        <w:t>4.1.1 Bien que la modification du Code civil suisse en matière de partage de prévoyance professionnelle en cas de divorce du 19 juin 2015 soit entrée en vigueur le 1er janvier 2017 (RO 2016 2313), la présente cause reste soumise à l'ancien droit (art. 7d al. 3 Titre final CC). Cette solution correspond à celle prévue par les dispositions transitoires de l’entrée en vigueur du nouveau droit du divorce du 26 juin 1998 (FF 2013 4341, p. 4375), aux termes desquelles, si le procès en divorce avait déjà atteint le stade de la procédure devant le Tribunal fédéral, l'ancien droit continuait de s'appliquer même en cas de renvoi à l'autorité cantonale, sous réserve du cas où le Tribunal fédéral devait uniquement trancher une question de compétence (FF 1996 I 1, p. 174). 4.1.2 Les prestations de sortie de la prévoyance professionnelle des époux doivent en principe être partagées entre eux par moitié (art. 122 aCC). Lorsqu'un cas de</w:t>
      </w:r>
    </w:p>
    <w:p>
      <w:r>
        <w:t>- 13/19 -</w:t>
      </w:r>
    </w:p>
    <w:p>
      <w:r>
        <w:t>C/20538/2011 prévoyance est déjà survenu pour l'un des époux ou les deux, ou quand les prétentions en matière de prévoyance professionnelle acquises durant le mariage ne peuvent être partagées pour d'autres motifs, une indemnité équitable est due (art. 124 aCC). La circonstance que le partage ne peut avoir lieu parce que l'institution de prévoyance n'est pas soumise au droit suisse est un cas dans lequel l'art. 124 aCC trouve application (arrêts du Tribunal fédéral 5A_422/2015 consid. 6.2.2.1 non publié aux ATF142 III 193, rendu dans la présente cause; 5A_83/2008 du 28 avril 2008 consid. 3; 5A_623/2007 du 4 février 2008 consid. 2).</w:t>
      </w:r>
    </w:p>
    <w:p>
      <w:r>
        <w:t>Lors de la fixation de l'indemnité équitable au sens de l'art. 124 aCC, il faut garder à l'esprit l'option de base du législateur à l'art. 122 aCC, à savoir que les avoirs de prévoyance professionnelle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(ATF 133 III 401 consid. 3.2; 131 III 1 consid. 4.2; 129 III 481 consid. 3.4.1). Si la faculté de renoncer au droit et la possibilité de refuser le partage au sens de l'art. 123 aCC ne sont pas expressément prévues dans le cadre de l'art. 124 aCC, le juge doit néanmoins en tenir compte sous l'angle de l'équité (ATF 136 III 449 consid. 4.2; 129 III 481 consid. 3.3; arrêt du Tribunal fédéral 5A_147/2011 du 24 août 2011 consid. 6.1.1). Selon l'art. 123 al. 2 CC, le juge peut ainsi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(ATF 135 III 153 consid. 6.1; arrêt 5A_147/2011 du 24 août 2011 consid. 6.1.2). Un refus de toute indemnité équitable ne peut être ordonné qu'à des conditions restrictives, si le partage s'avère manifestement inéquitable au sens de la jurisprudence, c'est-à-dire si la prévoyance globale des parties est manifestement disproportionnée (ATF 135 III 153 consid. 6.1; arrêt 5A_147/2011 du 24 août 2011 consid. 6.1.2), ou si le partage contrevient à l'interdiction de l'abus de droit (art. 2 al. 2 CC; ATF 133 III 497 consid. 4.3; arrêt 5A_648/2009 du 8 février 2010 consid. 4.1 publié in FamPra.ch 2010).</w:t>
      </w:r>
    </w:p>
    <w:p>
      <w:r>
        <w:t>- 14/19 -</w:t>
      </w:r>
    </w:p>
    <w:p>
      <w:r>
        <w:t>C/20538/2011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On peut aussi mentionner le cas du conjoint qui, exerçant une activité lucrative, a financé les études de son conjoint, lui donnant ainsi la possibilité de se constituer à l'avenir une meilleure prévoyance que la sienne. Seule une disproportion manifeste dans la prévoyance globale des parties peut conduire à un refus total ou partiel du partage. 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(arrêts du Tribunal fédéral 5A_220/2015 du 11 novembre 2015 consid. 5.2; 5A_458/2009 du 20 novembre 2009 consid. 2.1). 4.2.1 En l'espèce, l'ex-époux a été affilié durant le mariage auprès de l'INPS, une caisse de prévoyance professionnelle en Italie. Dès lors que le partage des avoirs ainsi accumulés est impossible, il y a lieu de déterminer l'éventuelle indemnité équitable que les parties se doivent au sens de l'art. 124 CC. Il est admis que les avoirs de prévoyance accumulés par l'ex-épouse durant le mariage s'élèvent à 57'448 fr. L'ex-époux s'est quant à lui constitué un avoir de prévoyance professionnelle en cotisant auprès de l'INPS en vue de recevoir à la fin de ses rapports de service une indemnité dénommée "TFS". Il ressort en effet de ses fiches de salaire qu'une retenue "Opera Providen" de 2,5% est effectuée chaque mois sur son revenu. Selon l'extrait de présentation de l'Université de C______, la retenue "Opera Providenza", en vue du "TFS", est de 2,5% à la charge du travailleur et de 7,1% à la charge de l'administration, c'est-à-dire de l'employeur, en l'occurrence, l'Université de C_____. Ces pourcentages correspondent à ceux indiqués sur l'extrait du site internet de l'Université de La Sapienza de Rome. Il sera ainsi retenu qu'ils sont conformes à la réalité. Au vu des revenus perçus par l'ex-époux de 2011 à 2013, de l'ordre de 28'000 euros par an, le certificat de l'Université de C______ du 8 septembre 2016 apparaît incomplet. En effet, les cotisations qui y sont mentionnées sont bien en deçà des 2'700 euros, qui représentent approximativement 9,6% (2,5 [part de l'employé] + 7,1 [part de l'employeur]) de 28'000 euros. Par ailleurs, la somme des retenues effectuées sur le salaire de l'ex-époux en 2013 correspond exactement au</w:t>
      </w:r>
    </w:p>
    <w:p>
      <w:r>
        <w:t>- 15/19 -</w:t>
      </w:r>
    </w:p>
    <w:p>
      <w:r>
        <w:t>C/20538/2011 montant figurant sur ledit certificat pour l'année 2013. Il y a dès lors lieu de retenir que celui-ci ne mentionne que les cotisations de 2,5% effectuées par l'ex-époux. S'agissant de l'année 2013, le certificat mentionne l'avoir accumulé pour toute l'année, alors que le divorce des parties a été prononcé en septembre 2013 et que les avoirs accumulés par l'ex-épouse ont été arrêtés sur la base d'une attestation datée du 31 mai 2013. Par souci d'équité, l'avoir 2013 figurant sur le certificat du</w:t>
      </w:r>
    </w:p>
    <w:p>
      <w:r>
        <w:rPr>
          <w:b/>
        </w:rPr>
        <w:t>E. 8</w:t>
      </w:r>
    </w:p>
    <w:p>
      <w:r>
        <w:t>septembre 2016 de l'ex-époux sera arrêté à 263.80 euros (633.10 euros / 12 mois x 5 mois), ce qui réduit la somme de 4'352.84 euros figurant sur le certificat à 3'983.54 euros. Il y a lieu d'ajouter à ce montant la part versée par l'employeur, soit 11'313,25 euros (3'983.54 / 2,5 x 7,1). L'avoir accumulé par l'ex-époux peut donc être estimé à 15'296.80 euros, qui, convertis au taux de 1.2249 ayant cours le</w:t>
      </w:r>
    </w:p>
    <w:p>
      <w:r>
        <w:rPr>
          <w:b/>
        </w:rPr>
        <w:t>E. 12</w:t>
      </w:r>
    </w:p>
    <w:p>
      <w:r>
        <w:t>février 2014, date d'entrée en force de chose jugée du principe du divorce (arrêt du Tribunal fédéral 5A_495/2012 du 21 janvier 2013 consid. 3.4.2), représentent 18'737 fr. 05. Aucun élément au dossier ne permet de retenir que l'ex-époux aurait cotisé davantage. Un partage par moitié des avoirs accumulés pendant la durée du mariage conduirait ainsi à fixer une indemnité de l'ordre de 19'355 fr. 55 ([57'448 fr. + 18'737 fr. 05] / 2 − 18'737 fr. 05) en faveur de l'ex-époux. 4.2.2 Selon l'épouse, il y aurait lieu de refuser l'octroi d'un tel montant dans la mesure où les parties n'ont jamais vécu sous le même toit, qu'elles se sont séparées en 2009 déjà, qu'elle s'est elle-même principalement acquittée des frais de l'enfant, que les montants cotisés par son époux à titre de prévoyance professionnelle sont importants, que celui-ci est au surplus propriétaire d'un appartement en France et que le coût de la vie en L______ (Italie) est particulièrement bas. Au moment du prononcé du divorce, l'ex-époux était âgé de 45 ans et l'ex-épouse de 36 ans. Celle-ci disposera de nombreuses années pour accroître son deuxième pilier, ce d'autant plus qu'elle perçoit un salaire élevé (près de 10'000 nets fr. par mois). Ces circonstances sont de nature à inciter à ne pas renoncer à l'octroi d'une indemnité équitable en faveur de l'ex-époux. Par ailleurs, dans son arrêt de renvoi, le Tribunal fédéral a rappelé que la durée de la vie commune et la fortune de l'ex-époux, en l'espèce toute relative, n'étaient pas déterminantes pour l'issue du litige. Le fait que l'ex-épouse participe d'avantage au coût financier de l'enfant du couple n'est lui non plus pas pertinent, dès lors qu'il n'a aucune incidence sur la prévoyance des parties. Au vu du montant qui pourrait être alloué à l'ex-époux, on ne saurait au surplus retenir qu'il serait avantagé de</w:t>
      </w:r>
    </w:p>
    <w:p>
      <w:r>
        <w:t>- 16/19 -</w:t>
      </w:r>
    </w:p>
    <w:p>
      <w:r>
        <w:t>C/20538/2011 manière importante du fait qu'il vit dans un pays où le coût de la vie est inférieur à celui de son ex-épouse. Cette situation ne crée pas une disproportion manifeste dans la prévoyance globale des parties. Partant, il ne se justifie pas de s'éloigner du partage par moitié, de sorte qu'une indemnité équitable, fixée à 19'355 fr., sera allouée à l'ex-époux. Par ailleurs, même si l'attestation produite par l'ex-époux le 6 décembre 2018, faisant état d'un avoir accumulé durant le mariage de 15'219.20 euros, avait été recevable, le montant de l'indemnité resterait inchangé ([57'448 fr. + 15'219.20 euros x 1.2249] / 2 − 18'642 fr. = 19'403 fr.). Il sera ainsi ordonné à la Caisse H______ de transférer par débit du compte de libre passage de l'ex-épouse la somme de 19'355 fr. sur le compte indiqué par son ex-époux auprès de F______, agence de G______. Le chiffre 9 du dispositif du jugement attaqué sera donc modifié dans ce sens. 5. Dans son appel, l'ex-époux a également reproché au Tribunal de ne pas lui avoir alloué de dépens de première instance. Il a contesté cette manière de faire d'abord devant la Cour, qui l'a confirmée dans son arrêt du 10 avril 2015, puis devant le Tribunal fédéral, lequel a précisé qu'il appartiendrait à celle-ci de statuer à nouveau sur les frais et dépens de première instance à l'issue de la procédure de renvoi.</w:t>
      </w:r>
    </w:p>
    <w:p>
      <w:r>
        <w:t>5.1 Les frais sont mis à la charge de la partie qui succombe (art. 106 al. 1 CPC). Le Tribunal peut s'écarter des règles générales et répartir les frais selon sa libre appréciation notamment dans les litiges relevant du droit de la famille (art. 107 al. 1 let. c CPC).</w:t>
      </w:r>
    </w:p>
    <w:p>
      <w:r>
        <w:t>Lorsque la Cour statue à nouveau, elle se prononce sur les frais fixés par le Tribunal de première instance (art. 318 al. 3 CPC). 5.2 En l'espèce, le Tribunal a mis les frais judiciaires, arrêtés à 1'625 fr., à la charge des parties par moitié (ch. 10 du dispositif) et a dit qu'il n'était pas alloué de dépens (ch. 11). A l'issue de la procédure d'appel, aucune des parties n'a obtenu le plein de ses conclusions de première instance, notamment s'agissant du montant alloué pour l'entretien de l'enfant, des modalités du droit de visite et du sort des avoirs de prévoyance professionnelle accumulés durant le mariage. Dans ces conditions et compte tenu de la nature du litige, la répartition des frais, dont le montant n'est pas contesté, et des dépens prévue par le jugement entrepris</w:t>
      </w:r>
    </w:p>
    <w:p>
      <w:r>
        <w:t>- 17/19 -</w:t>
      </w:r>
    </w:p>
    <w:p>
      <w:r>
        <w:t>C/20538/2011 apparaît justifiée, de sorte que le chiffre 10 du dispositif ne sera pas modifié et le chiffre 11 sera confirmé. 6. Pour ces mêmes motifs, les frais judiciaires d'appel, fixés à 5'000 fr. (art. 95 al. 2, 96, 104 al. 1, 105 et 106 al. 1 CPC; art. 5, 30 et 35 du Règlement fixant le tarif des greffes en matière civile, RTFMC - E 1 05.10), seront répartis à parts égales entre chacune des parties, lesquelles conserveront à leur charge leur propres dépens (art. 104 al. 1, 105 et 107 al. 1 let. c CPC). Les avances de frais de 1'250 fr. chacune effectuées par l'appelante et l'intimé sont acquises à l'Etat (art. 111 al. 1 CPC). L'appelante et l'intimé seront en conséquence condamnés à verser 1'250 fr. chacun à l'Etat, soit pour lui les Services financiers du Pouvoir judiciaire. Aucun frais judiciaire ne sera perçu pour la procédure de renvoi. Il n'est pas alloué de dépens. * * * * *</w:t>
      </w:r>
    </w:p>
    <w:p>
      <w:r>
        <w:t>- 18/19 -</w:t>
      </w:r>
    </w:p>
    <w:p>
      <w:r>
        <w:t>C/20538/2011 PAR CES MOTIFS, La Chambre civile : Statuant sur renvoi de la cause par le Tribunal fédéral : Annule les ch. 5 et 9 du dispositif du jugement du jugement JTPI/12487/2013 rendu le 23 septembre 2013 par le Tribunal de première instance dans la cause C/20538/2011-17 et, statuant à nouveau : Condamne B______ à verser, en mains de A______, à titre de contribution à l'entretien de D______, par mois et d'avance, allocations familiales non comprises, la somme de 300 fr. par mois dès le 12 février 2014, sous déduction de 12'948 fr. 85. Condamne A______ à payer à B______ la somme de 19'355 au titre de l'indemnité équitable. Ordonne en conséquence à la Caisse H______ de transférer par débit du compte de libre passage de A______ la somme de 19'355 fr. sur le compte ouvert au nom de B______ auprès de F______, agence de G______, IBAN n° 1______. Confirme le chiffre 11 du dispositif du jugement pour le surplus. Déboute les parties de toutes autres conclusions. Sur les frais : Arrête les frais judiciaires à 5'000 fr., partiellement compensés par les avances de frais fournies par les parties, acquises à l'Etat. Condamne A______ à verser 1'250 fr. à l'Etat, soit pour lui les Services financiers du Pouvoir judiciaire. Condamne B______ à verser 1'250 fr. à l'Etat, soit pour lui les Services financiers du Pouvoir judiciaire. Dit qu'il n'est pas prélevé de frais judiciaires pour la procédure de renvoi. Dit que chacune des parties supporte ses propres dépens.</w:t>
      </w:r>
    </w:p>
    <w:p>
      <w:r>
        <w:t>- 19/19 -</w:t>
      </w:r>
    </w:p>
    <w:p>
      <w:r>
        <w:t>C/20538/2011 Siégeant : Madame Jocelyne DEVILLE-CHAVANNE, présidente; Mesdames Nathalie LANDRY-BARTHE et Patrick CHENAUX, juges; Madame Sandra MILLET, greffière. La présidente : Jocelyne DEVILLE-CHAVANNE</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