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ACJC/1815/2018 vom 15. Januar 2019</w:t>
      </w:r>
    </w:p>
    <w:p>
      <w:r>
        <w:t>GE Cour de justice, 2019-01-15, FR</w:t>
      </w:r>
    </w:p>
    <w:p>
      <w:r>
        <w:rPr>
          <w:b/>
        </w:rPr>
        <w:t xml:space="preserve">Quelle: </w:t>
      </w:r>
      <w:r>
        <w:t>https://mcp.opencaselaw.ch/entscheid/ge_gerichte_ACJC_1815_2018</w:t>
      </w:r>
    </w:p>
    <w:p>
      <w:r>
        <w:t>FR: GE_GERICHTE ACJC/1815/2018 du 15 janvier 2019</w:t>
      </w:r>
    </w:p>
    <w:p>
      <w:r>
        <w:t>IT: GE_GERICHTE ACJC/1815/2018 del 15 gennaio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supérieurs à 10'000 fr., de sorte que la voie de l'appel est ouverte. Interjeté dans le délai et selon la forme prescrits par la loi (art. 130, 131 et 311 al. 1 CPC), l'appel est recevable.</w:t>
      </w:r>
    </w:p>
    <w:p>
      <w:r>
        <w:rPr>
          <w:b/>
        </w:rPr>
        <w:t>E. 1.2</w:t>
      </w:r>
    </w:p>
    <w:p>
      <w:r>
        <w:t>La Cour revoit la cause en fait et en droit avec un plein pouvoir d'examen (art. 310 CPC).</w:t>
      </w:r>
    </w:p>
    <w:p>
      <w:r>
        <w:t>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En revanche, la maxime inquisitoire est applicable en ce qui concerne l'attribution de la jouissance du domicile conjugal (art. 277 al. 3 CPC).</w:t>
      </w:r>
    </w:p>
    <w:p>
      <w:r>
        <w:t>- 8/17 -</w:t>
      </w:r>
    </w:p>
    <w:p>
      <w:r>
        <w:t>C/25626/2016</w:t>
      </w:r>
    </w:p>
    <w:p>
      <w:r>
        <w:t>La Cour ne revoit la cause que dans la limite des griefs suffisamment motivés qui sont formulés (arrêts du Tribunal fédéral 4A_290/2014 du 1er septembre 2014 consid. 5; 5A_89/2014 du 15 avril 2014 consid. 5.3.2).</w:t>
      </w:r>
    </w:p>
    <w:p>
      <w:r>
        <w:rPr>
          <w:b/>
        </w:rPr>
        <w:t>E. 2</w:t>
      </w:r>
    </w:p>
    <w:p>
      <w:r>
        <w:t>Les parties produisent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ss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CPC Commenté, n. 9 ad art. 229 CPC). Il découle par ailleurs des art. 229 al. 1 let. a et 232 CPC que devant le premier juge, les vrais nova sont admis jusqu'à la fin des débats principaux, soit jusqu'à l'échéance du délai pour déposer des plaidoiries écrites (arrêt du Tribunal fédéral 5A_445/2014 du 28 août 2014 consid. 2.1).</w:t>
      </w:r>
    </w:p>
    <w:p>
      <w:r>
        <w:rPr>
          <w:b/>
        </w:rPr>
        <w:t>E. 2.2</w:t>
      </w:r>
    </w:p>
    <w:p>
      <w:r>
        <w:t>En l'espèce, le Tribunal a gardé la cause à juger le 20 septembre 2017, de sorte que les parties avaient la possibilité de présenter des nova en première instance jusqu'à cette date.</w:t>
      </w:r>
    </w:p>
    <w:p>
      <w:r>
        <w:t>Il s'ensuit que les pièces nouvelles produites par l'appelant le 16 mars 2018 sont toutes recevables, à l'exception de ses relevés F______ SA pour les mois de janvier à mars 2017 (pièce 10). Les pièces déposées le 24 avril 2018 (pièce 14) sont en revanche irrecevables, l'appelant n'ayant pas allégué – ni a fortiori démontré – qu'il n'était pas en mesure de les produire à l'appui de son mémoire d'appel. Les pièces nouvelles déposées par l'intimée les 8 mai et 21 juin 2018, qui portent notamment sur son état de santé postérieurement au prononcé du jugement querellé, sont recevables, de même que l'extrait du Registre foncier qui atteste d'un fait notoire (art. 151 CPC).</w:t>
      </w:r>
    </w:p>
    <w:p>
      <w:r>
        <w:t>- 9/17 -</w:t>
      </w:r>
    </w:p>
    <w:p>
      <w:r>
        <w:t>C/25626/2016</w:t>
      </w:r>
    </w:p>
    <w:p>
      <w:r>
        <w:rPr>
          <w:b/>
        </w:rPr>
        <w:t>E. 3</w:t>
      </w:r>
    </w:p>
    <w:p>
      <w:r>
        <w:t>L'appelant fait grief au Tribunal d'avoir attribué le domicile conjugal à l'intimée, en lui fixant un délai au 30 avril 2018 pour évacuer ledit domicile.</w:t>
      </w:r>
    </w:p>
    <w:p>
      <w:r>
        <w:rPr>
          <w:b/>
        </w:rPr>
        <w:t>E. 3.1</w:t>
      </w:r>
    </w:p>
    <w:p>
      <w:r>
        <w:t>Selon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w:t>
      </w:r>
    </w:p>
    <w:p>
      <w:r>
        <w:t>Le juge doit apprécier l'intérêt de chaque époux et, le cas échéant, celui des enfants. C'est dans le cadre de cette pesée des intérêts qu'il examine si l'attribution du logement peut être imposée à l'autre conjoint; ce critère n'a ainsi pas de portée autonome (arrêt du Tribunal fédéral 5A_72/2008 du 13 mars 2008 consid. 2.1). Tel n'est pas le cas, par exemple, lorsque le loyer est manifestement excessif compte tenu de la situation économique du conjoint demandeur ou lorsque la taille et/ou l'aménagement du logement ne sont pas adaptés à ses besoins (SCYBOZ, in CR CC, 2010, n. 12 et 13 ad art. 121 CC). Peu importe que jusqu'alors seul l'un des époux ou les deux aient été parties au contrat de bail (Message du 15 novembre 1995 concernant la révision du code civil suisse [état civil, conclusion du mariage, divorce, droit de la filiation, dette alimentaire, asiles de famille, tutelle et courtage matrimonial], FF 1996 p. 1 ss, n. 233.3, p. 99).</w:t>
      </w:r>
    </w:p>
    <w:p>
      <w:r>
        <w:t>L'intérêt des enfants qui ont vécu dans le logement familial est prioritaire. D'autres intérêts peuvent justifier l'attribution à l'un des époux des droits relatifs au domicile conjugal, tels que des raisons de santé, y compris l'âge, des raisons professionnelles, des considérations financières ou sociales et même un intérêt affectif avec le logement en question (BÜCHLER, in Scheidung, Fam Kommentar, SCHWENZER/FANKHAUSER [éd.], Tome I, 3ème éd. Berne 2017, n. 10 ad art. 121 CC; BARRELET, in: Droit matrimonial, BOHNET/GUILLOD [éd.], Bâle 2016 n. 9 ad art. 121 CC; GLOOR, Basler Kommentar, 5ème éd. 2015, n. 5 ad art. 121 CC et les arrêts cités). L'objectif de cette pesée d'intérêts est de déterminer auquel des deux époux le logement est le plus utile, indépendamment de la liquidation du régime matrimonial ou des relations contractuelles. Le juge dispose d'un large pouvoir d'appréciation en la matière (art. 4 CC; ACJC/839/2017 du 30 juin 2017 cons. 5.1; BARRELET, op. cit., n. 7 ad art. 121 CC).</w:t>
      </w:r>
    </w:p>
    <w:p>
      <w:r>
        <w:t>Un délai de départ oscillant entre quelques semaines et trois mois est considéré comme approprié pour que l'époux non attributaire doive quitter le logement (ACJC/839/2017 du 30 juin 2017 déjà cité consid. 5.1 avec les références).</w:t>
      </w:r>
    </w:p>
    <w:p>
      <w:r>
        <w:rPr>
          <w:b/>
        </w:rPr>
        <w:t>E. 3.2</w:t>
      </w:r>
    </w:p>
    <w:p>
      <w:r>
        <w:t>En l'espèce, les parties n'ont pas la charge d'enfants mineurs (le fils cadet de l'appelant vit chez sa mère) et elles n'allèguent pas un attachement particulier au domicile conjugal. Toutes deux font l'objet de poursuites, ce qui a pour effet de rendre difficiles leurs recherches d'un nouveau logement.</w:t>
      </w:r>
    </w:p>
    <w:p>
      <w:r>
        <w:t>- 10/17 -</w:t>
      </w:r>
    </w:p>
    <w:p>
      <w:r>
        <w:t>C/25626/2016</w:t>
      </w:r>
    </w:p>
    <w:p>
      <w:r>
        <w:t>Cela étant, l'appelant est au bénéfice d'un contrat de travail de durée indéterminée – en vigueur depuis janvier 2003, sous réserve des modifications apportées à son taux d'activité – et, partant, de revenus réguliers lui permettant de couvrir ses charges. A cela s'ajoute qu'il ne fait état d'aucun problème de santé l'empêchant de se constituer un nouveau domicile. De son côté, l'intimée perçoit de faibles revenus et dépend de l'aide sociale depuis l'automne 2016. Elle ne dispose pas de son propre logement, ce qui l'a contrainte à vivre à l'hôtel pendant de nombreux mois, avant d'emménager provisoirement chez une amie. Les certificats médicaux produits attestent du fait que l'intimée souffre de multiples affections médicales et qu'il serait souhaitable qu'elle dispose d'un lieu de vie calme, toute situation de stress étant susceptible d'aggraver son état de santé. Enfin, si l'appelant conteste avoir été violent envers l'intimée, il apparaît que celle-ci n'a pas quitté le domicile familial par choix ou par convenance personnelle, mais pour s'extraire des dissensions conjugales.</w:t>
      </w:r>
    </w:p>
    <w:p>
      <w:r>
        <w:t>Dans ces circonstances, le Tribunal était fondé à retenir que l'intimée se prévaut de motifs importants justifiant que le domicile conjugal lui soit attribué, avec les droits et obligations découlant du bail y relatif.</w:t>
      </w:r>
    </w:p>
    <w:p>
      <w:r>
        <w:t>Le jugement querellé sera donc confirmé sur ce point. Compte tenu de la procédure d'appel et de la date du prononcé du présent arrêt, il y a toutefois lieu de reporter au 28 février 2019 le délai imparti à l'appelant pour évacuer le domicile conjugal. Le chiffre 3 du dispositif du jugement attaqué sera modifié en conséquence. Les chiffres 2 et 4 du même dispositif seront en revanche confirmés.</w:t>
      </w:r>
    </w:p>
    <w:p>
      <w:r>
        <w:rPr>
          <w:b/>
        </w:rPr>
        <w:t>E. 4</w:t>
      </w:r>
    </w:p>
    <w:p>
      <w:r>
        <w:t>L'appelant reproche au Tribunal de l'avoir condamné à verser une contribution d'entretien à son épouse alors que celle-ci est en mesure d'augmenter son temps de travail de façon à couvrir ses propres charges. Il conteste par ailleurs être à même de percevoir des revenus mensuels de l'ordre de 4'065 fr., compte tenu de la péjoration de ses conditions de travail depuis le mois de juin 2017. 4.1.1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w:t>
      </w:r>
    </w:p>
    <w:p>
      <w:r>
        <w:t>- 11/17 -</w:t>
      </w:r>
    </w:p>
    <w:p>
      <w:r>
        <w:t>C/25626/2016 l'obligation d'entretien doit être fixée en tenant compte des éléments énumérés de façon non exhaustive à l'art. 125 al. 2 CC (ATF 137 III 102 consid. 4.1 et les arrêts cités; arrêt 5A_352/2011 du 17 février 2012 consid. 7.2.2). Une contribution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époux durant le mariage (ATF 134 III 145 consid. 4; 134 III 577; 135 III 59 consid 4.1; 137 III 102 consid. 4.1.2; arrêts du Tribunal fédéral 5A_384/2008 du 21 octobre 2008 consid. 5.1 et 5.2 publié in FamPra.ch 2009 p. 190; 5A_856/2011 du 24 février 2012 consid. 2.3). Selon la jurisprudence,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135 III 59 consid. 4.1); une position de confiance digne de protection créée par le mariage peut toutefois être retenue pour d'autres motifs également (arrêts 5A_856/2011 du 24 février 2012 consid. 2.3; 5C_278/2000 du 4 avril 2001 consid. 3a; 5C_149/2004 du 6 octobre 2004 consid. 4.3).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w:t>
      </w:r>
    </w:p>
    <w:p>
      <w:r>
        <w:t>- 12/17 -</w:t>
      </w:r>
    </w:p>
    <w:p>
      <w:r>
        <w:t>C/25626/2016 de gain de l'un des époux, mais aussi des autres motifs qui empêcheraient celui-ci de pourvoir lui-même à son entretien (arrêts du Tribunal fédéral 5A_800/2016 du 18 août 2017 consid. 6.3; 5A_128/2016 du 22 août 2016 consid. 5.1.3.2 et les références). 4.1.2 La loi n'impose pas de méthode de calcul de la contribution d'entretien (ATF 128 III 411 consid. 3.2.2; arrêt du Tribunal fédéral 5A_465/2016 précité consid. 7.2.2). Sa fixation relève de l'appréciation du juge, qui jouit d'un large pouvoir d'appréciation et applique les règles du droit et de l'équité (art. 4 CC; ATF 127 III 136 consid. 3a).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Le juge se fondera tout d'abord sur les revenus effectifs des époux. Un conjoint – y compris le créancier de l'entretien –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(arrêt du Tribunal fédéral 5A_51/2007 du 24 octobre 2007, cons. 4. 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 4.2.2.2; arrêt du Tribunal fédéral 5A_137/2017 du 29 juin 2017 consid. 4.3) Par ailleurs, l'incapacité du conjoint de travailler pour des raisons de santé n'est pas subordonnée au fait que les conditions d'obtention d'une rente d'invalidité soient remplies (arrêts du Tribunal fédéral du 27 octobre 2016 consid. 3.1; 5A_51/2007 du 24 octobre 2007 cons. 4.3.2). Le minimum vital du débirentier doit dans tous les cas être préservé (ATF 135 III 66 consid. 2; 123 III 1 consid. 3b/bb et consid. 5; arrêt du Tribunal fédéral 5A_662/2013 du 24 juin 2014 consid. 3.2.1). 4.1.3 L'art. 125 CC ne fixe pas de limite à la durée de l'entretien post-divorce. En pratique, le droit à une contribution d'entretien est toutefois généralement</w:t>
      </w:r>
    </w:p>
    <w:p>
      <w:r>
        <w:t>- 13/17 -</w:t>
      </w:r>
    </w:p>
    <w:p>
      <w:r>
        <w:t>C/25626/2016 accordé jusqu'au jour où le débirentier atteint l'âge de l'AVS (ATF 141 III 465 consid. 3.2.1 et les arrêts cités). 4.1.4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rPr>
          <w:b/>
        </w:rPr>
        <w:t>E. 4.2</w:t>
      </w:r>
    </w:p>
    <w:p>
      <w:r>
        <w:t>En l'espèce, l'appelant ne conteste pas le développement du Tribunal en tant qu'il admet, sur le principe, que l'intimée est en droit de prétendre au versement d'une contribution d'entretien post-divorce. En particulier, il ne remet pas en cause le fait que le mariage, qui a duré environ sept ans, a eu un impact durable sur la situation de l'épouse. Il ne conteste pas non plus la durée de la contribution jusqu'au jour où il atteindra l'âge de l'AVS. Seuls sont donc litigieux la quotité de cette contribution d'entretien et son dies a quo. Il ressort des pièces produites que l'employeur a signifié son congé à l'appelant avec effet au 31 mai 2017, tout en lui offrant de signer un nouveau contrat de travail, à de nouvelles conditions, dès le 1er juin 2017. Ces circonstances permettent de retenir que l'employeur a proposé une modification défavorable de son contrat à l'appelant, lequel n'a eu d'autre choix que de l'accepter sous peine de se retrouver sans emploi. La baisse de revenus subie par l'appelant en juin 2017 n'est donc pas volontaire mais lui a été imposée. Cela étant, l'appelant a pu ré- augmenter son taux d'activité en novembre 2017, son horaire "normal" passant de 15 heures par semaine (équivalant à un taux d'activité de 35%) à 30 heures par semaine (équivalant à un taux de 70%) dès cette date. Depuis lors et contrairement à ce qu'il soutient, l'appelant est en mesure de réaliser un revenu mensuel net moyen d'au moins 4'000 fr., à l'instar du salaire qu'il a perçu en 2016. Une fois ses charges incompressibles couvertes (en tenant compte d'un loyer estimé à 1'000 fr.) – dont la quotité n'est pas remise en cause devant la Cour –, l'appelant bénéficie d'un solde disponible de 558 fr. 65. La situation de l'intimée a correctement été appréhendée par le premier juge. Il est établi que l'épouse était âgée de 53 ans au moment de la séparation, qu'elle ne dispose d'aucune formation professionnelle, qu'elle n'a pas (ou très peu) travaillé pendant le mariage, l'appelant assumant seul les besoins financiers du ménage, que son état de santé est précaire et qu'elle souffre de plusieurs affections</w:t>
      </w:r>
    </w:p>
    <w:p>
      <w:r>
        <w:t>- 14/17 -</w:t>
      </w:r>
    </w:p>
    <w:p>
      <w:r>
        <w:t>C/25626/2016 l'empêchant d'augmenter son taux d'activité actuel, comme en attestent les rapports médicaux produits. Dans ces circonstances, c'est à bon droit que le Tribunal a considéré que l'on ne pouvait raisonnablement attendre de l'épouse qu'elle améliore sa faible capacité de gains et devienne autonome financièrement. Après déduction de ses revenus mensuels nets de 500 fr., le déficit de l'intimée, qui ne couvre pas ses besoins minima, s'élève à environ 2'000 fr. Eu égard au solde disponible de l'appelant, lequel ne critique pas le jugement attaqué en tant qu'il retient que ses charges diminueront de 600 fr. à la majorité de son fils cadet, la contribution d'entretien post-divorce sera fixée mensuellement à 550 fr. dès le prononcé du divorce et jusqu'au 30 avril 2019, puis à 1'150 fr. dès cette date et jusqu'à ce que l'appelant atteigne l'âge légal de la retraire (âge AVS), soit jusqu'à la fin du mois où il atteindra l'âge de 65 ans, en l'état de la législation fédérale, voire au-delà en cas de modification de celle-ci dans l'intervalle. En revanche, il n'y a pas lieu d'astreindre ce dernier au paiement d'arriérés de contribution pour la période précédant l'entrée en force du prononcé du divorce. Il ressort en effet des fiches de salaire produites par l'appelant que celui-ci a fait l'objet d'une saisie sur salaire jusqu'au 30 novembre 2017, de sorte qu'il a été réduit à son minimum vital pendant l'essentiel de la procédure de divorce. De son côté, l'intimée a renoncé à solliciter des mesures provisionnelles tendant au versement d'une pension alimentaire pendant le procès; or, en l'absence d'une décision judiciaire exécutoire condamnant l'appelant à contribuer à l'entretien de son épouse, l'office des poursuites n'avait aucune raison de lever partiellement la saisie en cours. Par conséquent, le dies a quo de la contribution d'entretien post- divorce sera fixé à la date du prononcé du divorce. Le chiffre 6 du dispositif du jugement entrepris sera dès lors annulé et le chiffre 5 réformé dans le sens de ce qui précède.</w:t>
      </w:r>
    </w:p>
    <w:p>
      <w:r>
        <w:rPr>
          <w:b/>
        </w:rPr>
        <w:t>E. 5.1</w:t>
      </w:r>
    </w:p>
    <w:p>
      <w:r>
        <w:t>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w:t>
      </w:r>
    </w:p>
    <w:p>
      <w:r>
        <w:t>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t>En l'espèce, les frais de première instance et leur répartition, au demeurant non contestés, sont conformes aux normes précitées, de sorte qu'ils seront confirmés.</w:t>
      </w:r>
    </w:p>
    <w:p>
      <w:r>
        <w:t>- 15/17 -</w:t>
      </w:r>
    </w:p>
    <w:p>
      <w:r>
        <w:t>C/25626/2016</w:t>
      </w:r>
    </w:p>
    <w:p>
      <w:r>
        <w:rPr>
          <w:b/>
        </w:rPr>
        <w:t>E. 5.2</w:t>
      </w:r>
    </w:p>
    <w:p>
      <w:r>
        <w:t>Les frais judiciaires d'appel, qui comprennent les émoluments de décision sur effet suspensif et sur le fond, seront arrêtés à 1'200 fr. (art. 95 al. 1 let. a et al. 2, 96, 104 al. 1 et 105 al. 1 CPC; art. 30 et 35 RTFMC). Compte tenu de la nature et de l'issue du litige, ils seront mis à la charge des parties à raison de la moitié chacune (art. 107 al. 1 let. c CPC). Vu que les parties plaident toutes deux au bénéfice de l'assistance juridique, ces frais seront provisoirement laissés à la charge de l'Etat de Genève, lequel pourra en réclamer le remboursement ultérieurement aux conditions de l'art. 123 CPC. Pour les mêmes motifs, chaque partie conservera à sa charge ses propres dépens d'appel (art. 95 al. 1 let. b et al. 3, 104 al. 1, 105 al. 2 et 107 al. 1 let. c CPC). * * * * * *</w:t>
      </w:r>
    </w:p>
    <w:p>
      <w:r>
        <w:t>- 16/17 -</w:t>
      </w:r>
    </w:p>
    <w:p>
      <w:r>
        <w:t>C/25626/2016</w:t>
      </w:r>
    </w:p>
    <w:p>
      <w:r>
        <w:t>PAR CES MOTIFS, La Chambre civile : A la forme : Déclare recevable l'appel interjeté le 16 mars 2018 par A______ contre les chiffres 2 à 6 du dispositif du jugement JTPI/2386/2018 rendu le 9 février 2018 par le Tribunal de première instance dans la cause C/25626/2016-10. Au fond : Annule les chiffres 3 à 6 du dispositif de ce jugement et, statuant à nouveau sur ces points : Impartit à A______ un délai au 28 février 2019 pour évacuer de sa personne, de ses effets personnels et de tous tiers, le domicile conjugal, sis 1______. Autorise B______ à requérir l'exécution de l'évacuation de A______ dudit domicile avec l'assistance de la force publique dès le 1er mars 2019. Condamne A______ à verser en mains de B______, par mois et d'avance, à titre de contribution d'entretien post-divorce, les sommes de 550 fr. du 9 février 2018 au 30 avril 2019, puis de 1'150 fr. du 1er mai 2019 jusqu'à ce que A______ atteigne l'âge légal de la retraite, soit jusqu'à la fin du mois où il atteindra l'âge de 65 ans, en l'état de la législation fédérale, voire au-delà en cas de modification de celle-ci dans l'intervalle. Confirme le jugement entrepris pour le surplus. Déboute les parties de toutes autres conclusions. Sur les frais : Arrête les frais judiciaires d'appel à 1'200 fr. et les met à charge de A______ et B______ à raison de la moitié chacun. Les laisse provisoirement à la charge de l'Etat de Genève. Dit que chaque partie supporte ses propres dépens d'appel.</w:t>
      </w:r>
    </w:p>
    <w:p>
      <w:r>
        <w:t>- 17/17 -</w:t>
      </w:r>
    </w:p>
    <w:p>
      <w:r>
        <w:t>C/25626/2016</w:t>
      </w:r>
    </w:p>
    <w:p>
      <w:r>
        <w:t>Siégeant : Monsieur Ivo BUETTI, président; Madame Sylvie DROIN, Madame Nathalie RAPP, juges; Madame Sandra MILLET, greffière. Le président : Ivo BUETTI</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