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ACJC/179/2020 vom 7. Februar 2020</w:t>
      </w:r>
    </w:p>
    <w:p>
      <w:r>
        <w:t>GE Cour de justice, 2020-02-07, FR</w:t>
      </w:r>
    </w:p>
    <w:p>
      <w:r>
        <w:rPr>
          <w:b/>
        </w:rPr>
        <w:t xml:space="preserve">Quelle: </w:t>
      </w:r>
      <w:r>
        <w:t>https://mcp.opencaselaw.ch/entscheid/ge_gerichte_ACJC_179_2020</w:t>
      </w:r>
    </w:p>
    <w:p>
      <w:r>
        <w:t>FR: GE_GERICHTE ACJC/179/2020 du 7 février 2020</w:t>
      </w:r>
    </w:p>
    <w:p>
      <w:r>
        <w:t>IT: GE_GERICHTE ACJC/179/2020 del 7 febbraio 2020</w:t>
      </w:r>
    </w:p>
    <w:p>
      <w:pPr>
        <w:pStyle w:val="Heading2"/>
      </w:pPr>
      <w:r>
        <w:t>Erwägungen</w:t>
      </w:r>
    </w:p>
    <w:p>
      <w:r>
        <w:rPr>
          <w:b/>
        </w:rPr>
        <w:t>E. 5</w:t>
      </w:r>
    </w:p>
    <w:p>
      <w:r>
        <w:t>L'appelant sollicite que les frais de la présente procédure soient mis par moitié à la charge de ses fils.</w:t>
      </w:r>
    </w:p>
    <w:p>
      <w:r>
        <w:rPr>
          <w:b/>
        </w:rPr>
        <w:t>E. 5.1</w:t>
      </w:r>
    </w:p>
    <w:p>
      <w:r>
        <w:t>Selon l'art. 106 al. 1 CPC, les frais sont mis à la charge de la partie succombante.</w:t>
      </w:r>
    </w:p>
    <w:p>
      <w:r>
        <w:t>Selon l'art. 107 al. 1 let. c CPC, le tribunal peut s'écarter des règles générales et répartir les frais selon sa libre appréciation notamment lorsque le litige relève du droit de la famille.</w:t>
      </w:r>
    </w:p>
    <w:p>
      <w:r>
        <w:rPr>
          <w:b/>
        </w:rPr>
        <w:t>E. 5.2</w:t>
      </w:r>
    </w:p>
    <w:p>
      <w:r>
        <w:t>En l'espèce, les frais judiciaires de l'appel seront arrêtés à 1'000 fr. (art. 32 et 35 RTFMC) et compensés avec l'avance de frais de même montant fournie par l'appelant, qui reste acquise à l'Etat. Nonobstant la nature familiale du litige, il se justifie, compte tenu de l'issue de celui-ci et de la situation économique favorable du père par rapport à celle du fils cadet de condamner l'appelant à l'entier des frais judiciaires de seconde instance. Pour les mêmes motifs, le père sera condamné à verser à son fils la somme de 1'000 fr. à titre de dépens de seconde instance (art. 106 al. 1 CPC). Aucun dépens ne sera alloué à B______, contre lequel l'appel n'était pas dirigé, hormis la question du partage des dépens, et qui n'a pris aucune conclusion principale.</w:t>
      </w:r>
    </w:p>
    <w:p>
      <w:r>
        <w:t>- 17/17 -</w:t>
      </w:r>
    </w:p>
    <w:p>
      <w:r>
        <w:t>C/29823/2017 * * * * * PAR CES MOTIFS, La Chambre civile : A la forme : Déclare recevable l'appel interjeté par A______ le 13 juin 2019 contre le chiffre 1 du dispositif du jugement JTPI/6653/2019 rendu le 13 mai 2019 par le Tribunal de première instance dans la cause C/29823/2017-16. Au fond : Confirme le ch. 1 du dispositif du jugement entrepris. Déboute les parties de toutes autres conclusions. Sur les frais : Arrête les frais judiciaires d'appel à 1'000 fr., les met à la charge de A______ et dit qu'ils sont compensés avec l'avance de frais fournie par A______, qui demeure acquise à l'Etat de Genève. Condamne A______ à verser à C______ la somme de 1'000 fr. à titre de dépens d'appel. Dit qu'il n'est pas alloué de dépens d'appel à B______.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