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ACJC/1784/2020 vom 14. Dezember 2020</w:t>
      </w:r>
    </w:p>
    <w:p>
      <w:r>
        <w:t>GE Cour de justice, 2020-12-14, FR</w:t>
      </w:r>
    </w:p>
    <w:p>
      <w:r>
        <w:rPr>
          <w:b/>
        </w:rPr>
        <w:t xml:space="preserve">Quelle: </w:t>
      </w:r>
      <w:r>
        <w:t>https://mcp.opencaselaw.ch/entscheid/ge_gerichte_ACJC_1784_2020</w:t>
      </w:r>
    </w:p>
    <w:p>
      <w:r>
        <w:t>FR: GE_GERICHTE ACJC/1784/2020 du 14 décembre 2020</w:t>
      </w:r>
    </w:p>
    <w:p>
      <w:r>
        <w:t>IT: GE_GERICHTE ACJC/1784/2020 del 14 dicembre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3ème éd., 2017, n. 9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du logement s'élève à 22'380 fr.</w:t>
      </w:r>
    </w:p>
    <w:p>
      <w:r>
        <w:t>En prenant en compte la période de protection de trois ans, la valeur litigieuse est largement supérieure à 10'000 fr. (22'380 fr. x 3 = 67'140 fr.). La voie de l'appel est ainsi ouverte.</w:t>
      </w:r>
    </w:p>
    <w:p>
      <w:r>
        <w:rPr>
          <w:b/>
        </w:rPr>
        <w:t>E. 1.3</w:t>
      </w:r>
    </w:p>
    <w:p>
      <w:r>
        <w:t>L'appel a été interjeté dans le délai et suivant la forme prescrite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w:t>
      </w:r>
    </w:p>
    <w:p>
      <w:r>
        <w:t>- 5/10 -</w:t>
      </w:r>
    </w:p>
    <w:p>
      <w:r>
        <w:t>C/18240/2018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juillet 2018, ainsi qu'à la personne de confiance relevant le courrier des appelants, a trait à la question de l'abus de droit de l'intimée, allégué par les appelants.</w:t>
      </w:r>
    </w:p>
    <w:p>
      <w:r>
        <w:t>Cependant, pour les raisons qui suivent, les questions de l'éventuelle réception ou non du courrier électronique du 2 juillet 2018 et de la fréquence des passages de la personne de confiance souffrent de rester indécises.</w:t>
      </w:r>
    </w:p>
    <w:p>
      <w:r>
        <w:t>- 6/10 -</w:t>
      </w:r>
    </w:p>
    <w:p>
      <w:r>
        <w:t>C/18240/2018</w:t>
      </w:r>
    </w:p>
    <w:p>
      <w:r>
        <w:t>Partant, le grief de constatation inexacte des faits sera écarté.</w:t>
      </w:r>
    </w:p>
    <w:p>
      <w:r>
        <w:rPr>
          <w:b/>
        </w:rPr>
        <w:t>E. 2.1</w:t>
      </w:r>
    </w:p>
    <w:p>
      <w:r>
        <w:t>S'agissant de la constatation inexacte des faits au sens de l'art. 310 let. b CPC, les appelants se plaignent en premier lieu de ce que le Tribunal aurait retenu à tort qu'ils avaient reçu la notification de l'avis de résiliation par courrier électronique en ayant procédé à une mauvaise interprétation de la pièce 9 de l'intimée, laquelle énonce que le courrier électronique adressé le 2 juillet 2018 a été remis aux destinataires, mais qu'aucune notification de remise n'a été envoyée par le serveur de destination. Les appelants en déduisent que si la preuve de l'envoi du courrier électronique ressort de la procédure, il n'en est rien de sa réception. La preuve de la réception n'étant pas apportée, le Tribunal ne pouvait en déduire qu'ils avaient bien reçu la notification de l'avis de résiliation par courrier électronique, ni quand cette notification avait eu lieu. Les appelants soutiennent également que le Tribunal a retenu de manière arbitraire qu'une personne de confiance venait régulièrement relever le courrier et s'assurer de l'état de l'appartement, alors que les enquêtes n'avaient pas porté sur ce point, en violation de la maxime inquisitoire sociale. Les appelants font au contraire valoir que ces passages étaient épisodiques car ils n'avaient aucune raison de croire qu'un avis de résiliation allait leur parvenir, en sorte que c'était à tort que le Tribunal avait fait application de la théorie absolue de réception du congé.</w:t>
      </w:r>
    </w:p>
    <w:p>
      <w:r>
        <w:rPr>
          <w:b/>
        </w:rPr>
        <w:t>E. 2.2</w:t>
      </w:r>
    </w:p>
    <w:p>
      <w:r>
        <w:t>Contrairement à ce que pensent les appelants, le Tribunal n'a pas fondé son raisonnement concernant la date de réception des congés en fonction de l'éventuelle date de réception du courrier électronique du 2 juillet 2018, mais sur la base des envois recommandés envoyés le 2 juillet 2018. La référence à l'envoi et à l'éventuelle réception du courrier électronique du</w:t>
      </w:r>
    </w:p>
    <w:p>
      <w:r>
        <w:rPr>
          <w:b/>
        </w:rPr>
        <w:t>E. 2.3</w:t>
      </w:r>
    </w:p>
    <w:p>
      <w:r>
        <w:t>Concernant la violation du droit, le Tribunal a retenu que les avis de résiliation avaient valablement été notifiés aux appelants dès le 4 juillet 2018, date à laquelle ils pouvaient retirer les envois. Le délai de 30 jours pour contester le congé étant arrivé à échéance le 3 août 2018, la requête des appelants déposée le 6 août 2018 était tardive. Les appelants font valoir que la théorie absolue de la réception ne pouvait trouver application dans le cas d'espèce, en raison de l'attitude contraire aux règles de la bonne foi de l'intimée, laquelle avait sciemment profité de leur domiciliation de fait à l'étranger pour résilier le bail, escomptant par-là que les avis de résiliation ne pourraient entrer dans leur sphère d'influence.</w:t>
      </w:r>
    </w:p>
    <w:p>
      <w:r>
        <w:rPr>
          <w:b/>
        </w:rPr>
        <w:t>E. 2.4</w:t>
      </w:r>
    </w:p>
    <w:p>
      <w:r>
        <w:t>Selon l'art. 271 al. 1 CO, le congé est annulable lorsqu'il contrevient aux règles de la bonne foi.</w:t>
      </w:r>
    </w:p>
    <w:p>
      <w:r>
        <w:t>L'art. 273 al. 1 CO énonce que la partie qui veut contester le congé doit saisir l'autorité de conciliation dans les 30 jours qui suivent la réception du congé. Il en va de même du locataire qui veut demander une prolongation de bail (art. 273 al. 2 let. a CO).</w:t>
      </w:r>
    </w:p>
    <w:p>
      <w:r>
        <w:t>Aux termes de l'art. 2 CC, chacun est tenu d'exercer ses droits et d'exécuter ses obligations selon les règles de la bonne foi (al. 1). L'abus manifeste d'un droit n'est pas protégé par la loi (al. 2).</w:t>
      </w:r>
    </w:p>
    <w:p>
      <w:r>
        <w:t>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140 III 583 consid. 3.2.4 et les références citées).</w:t>
      </w:r>
    </w:p>
    <w:p>
      <w:r>
        <w:t>De jurisprudence constante, la communication du congé obéit en droit du bail au système de la réception absolue. La résiliation du bail est une décision unilatérale de volonté de l'une des parties au contrat, qui est soumise à réception. Comme la communication de la résiliation constitue le moment à partir duquel court le délai de péremption de droit matériel pour ouvrir l'action en contestation de congé, selon l'art. 273 al. 1 CO, tant le point de départ de ce délai que sa computation doivent se faire selon le droit matériel; en effet, en vertu du principe de l'unité de l'ordre juridique, le droit qui fixe le délai est déterminant pour le calcul de ce délai (ATF 137 III 208 consid. 3.1.1 et 3.1.2).</w:t>
      </w:r>
    </w:p>
    <w:p>
      <w:r>
        <w:t>- 7/10 -</w:t>
      </w:r>
    </w:p>
    <w:p>
      <w:r>
        <w:t>C/18240/2018</w:t>
      </w:r>
    </w:p>
    <w:p>
      <w:r>
        <w:t>Malgré certaines critiques doctrinales, cette jurisprudence a encore été rappelée dans deux arrêts récents publiés (ATF 140 III 244 et 143 III 15).</w:t>
      </w:r>
    </w:p>
    <w:p>
      <w:r>
        <w:t>La théorie absolue de la réception implique que le point de départ du délai correspond au moment où la manifestation de volonté, soit la résiliation du bail, est parvenue dans la sphère d'influence (Machtbereich) du destinataire ou de son représentant, de telle sorte qu'en organisant normalement ses affaires, celui-ci est à même d'en prendre connaissance. Lorsque la manifestation de volonté est communiquée par pli recommandé, si l'agent postal n'a pas pu le remettre effectivement au destinataire et qu'il laisse un avis de retrait («invitation à retirer un envoi»)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137 III 208 consid. 3.1.2; 143 III 15 consid. 4.1).</w:t>
      </w:r>
    </w:p>
    <w:p>
      <w:r>
        <w:t>Dans l'ATF 140 III 244 consid. 5.2, notre Haute Cour a affirmé qu'en droit matériel, la communication est considérée comme non avenue si l'auteur de l'envoi sait que le destinataire est en vacances ou absent, en se référant à un arrêt relevant du droit du travail, dans lequel l'employeur avait adressé la lettre de résiliation des rapports de travail à son employé, alors qu'il savait ce dernier en vacances (cf. arrêt du Tribunal fédéral 4P.307/1999 du 5 avril 2000).</w:t>
      </w:r>
    </w:p>
    <w:p>
      <w:r>
        <w:t>Une partie de la doctrine estime que lorsque le destinataire n'est plus atteignable à l'adresse mentionnée sur le bail, si l'auteur de l'acte ne dispose d'aucune information lui permettant de déterminer le lieu où le destinataire peut être atteint, la communication peut se faire à ladite adresse, puisque le dépôt dans la boîte aux lettres signifie que le pli entre dans la sphère d'influence du locataire. En revanche, si le bailleur sait le locataire absent et connaît avec précision le lieu où il peut être atteint (suite à une information de sa part ou de toute autre manière), c'est à ce lieu que la notification doit intervenir. A défaut, le bailleur qui se prévaudrait d'une notification dans de telles circonstances abuserait de son droit (art. 2 al. 2 CC). En cas de longue absence, il revient à l'intéressé de prendre les mesures utiles et d'avertir le bailleur de l'adresse de notification ou d'effectuer un transfert du courrier. Dans ce cas, la notification intervient lorsque le pli parvient à la nouvelle destination. Si l'absence est moins longue (vacances de 15 jours par exemple), le locataire n'a pas à prendre de telles mesures, à moins qu'il doive s'attendre avec une certaine probabilité, à recevoir une communication de sa partie contractante. Dans ce cas, et dans ce cas seulement, la notification intervient à la remise dans la boîte aux lettres (BOHNET, Bail et notification viciée, commentaire de l'arrêt du Tribunal fédéral 4A_74/2011 du 2 mai 2011, Newsletter Bail.ch juillet 2011).</w:t>
      </w:r>
    </w:p>
    <w:p>
      <w:r>
        <w:t>- 8/10 -</w:t>
      </w:r>
    </w:p>
    <w:p>
      <w:r>
        <w:t>C/18240/2018</w:t>
      </w:r>
    </w:p>
    <w:p>
      <w:r>
        <w:t>Dans une affaire récente, le Tribunal fédéral a expressément confirmé la théorie de la réception absolue du congé en cas d'absence ou vacances du locataire. Il a alors rappelé que la fiction de notification le septième jour du délai de garde prévu pour les délais de procédure ne vaut pas pour les délais de droit matériel. Il en va de même de la réserve faite à l'art. 138 al. 3 let. a CPC selon laquelle la fiction ne vaut que si le destinataire devait s'attendre à recevoir une notification. Le Tribunal fédéral a souligné que la théorie de la réception absolue tient compte de manière équitable des intérêts antagonistes des deux parties, à savoir ceux de l'expéditeur et ceux du destinataire. L'expéditeur supporte le risque de transmission du pli jusqu'au moment où il parvient dans la sphère d'influence du destinataire, alors que celui-ci supporte le risque, à l'intérieur de sa sphère d'influence, du fait qu'il prend connaissance tardivement, respectivement ne prend pas connaissance du support de la communication. Cet équilibre serait rompu si la théorie de la réception relative devait s'appliquer. Le destinataire supporte donc le risque qu'il ne prenne pas ou prenne tardivement connaissance de la manifestation de volonté de l'expéditeur, par exemple en cas d'absence ou de vacances. En pratique, un destinataire absent durant le délai du garde du pli au guichet postal ne doit ainsi pas rester inactif à son retour, mais doit s'enquérir de l'expéditeur du pli auprès de la poste et, une fois ce renseignement obtenu, s'enquérir auprès de l'expéditeur quant au contenu de son pli (ATF 143 III 15 consid. 4.1).</w:t>
      </w:r>
    </w:p>
    <w:p>
      <w:r>
        <w:rPr>
          <w:b/>
        </w:rPr>
        <w:t>E. 2.5</w:t>
      </w:r>
    </w:p>
    <w:p>
      <w:r>
        <w:t>En l'espèce, les appelants ne se trouvaient pas en vacances de courte durée à l'étranger mais avaient déménagé depuis quatre ans aux Etats-Unis. Ils n'ont d'ailleurs pas allégué avoir transmis à l'intimée leur nouvelle adresse en sollicitant qu'elle l'utilise pour leur correspondance. Il leur revenait donc d'organiser leurs affaires, afin d'être à même de prendre connaissance en temps voulu de tous les courriers et avis recommandés qui pouvaient leur être notifiés, ce qu'ils n'ont pas fait, puisqu'ils avaient mandaté une personne de confiance pour visiter l'appartement et relever leur correspondance.</w:t>
      </w:r>
    </w:p>
    <w:p>
      <w:r>
        <w:t>Au vu des circonstances, force est de constater que l'intimée ne peut se voir reprocher un comportement contraire aux règles de la bonne foi. Elle a en effet uniquement utilisé les voies légales pour mettre fin à la relation contractuelle la liant aux appelants. Il ne peut en particulier lui être reproché d'avoir adressé les congés par pli recommandé à l'adresse du bail, seul moyen lui permettant de prouver la notification de ceux-ci, à défaut d'autres adresses communiquées par les appelants. En parallèle de l'envoi de courrier recommandé, l'intimée a en outre envoyé un courrier électronique contenant une copie des avis de résiliation du bail à loyer, à l'adresse électronique préalablement utilisée. Compte tenu par ailleurs de la longue absence des appelants, il ne peut être reproché à l'intimée d'avoir sciemment attendu leur départ en vacances pour notifier des avis de résiliation du bail en recommandé.</w:t>
      </w:r>
    </w:p>
    <w:p>
      <w:r>
        <w:t>- 9/10 -</w:t>
      </w:r>
    </w:p>
    <w:p>
      <w:r>
        <w:t>C/18240/2018</w:t>
      </w:r>
    </w:p>
    <w:p>
      <w:r>
        <w:t>Les appelants ne sauraient reporter sur l'intimée leurs propres carences dans l'organisation de leurs affaires et échouent à démontrer sa mauvaise foi. Ils n'expliquent d'ailleurs pas de quelle façon cette dernière aurait dû procéder pour les atteindre, ce qui suffit à rejeter leur grief.</w:t>
      </w:r>
    </w:p>
    <w:p>
      <w:r>
        <w:t>Compte tenu de l'absence de mauvaise foi de l'intimée, il ne peut dans le cas d'espèce être dérogé à la théorie absolue de la réception, en sorte qu'il importe peu de savoir quelle était la fréquence des passages de la personne de confiance à l'appartement.</w:t>
      </w:r>
    </w:p>
    <w:p>
      <w:r>
        <w:t>De même, au vu de l'envoi des avis de résiliation du bail en recommandé, la question de l'éventuelle réception du courrier électronique du 2 juillet 2018 peut rester ouverte, tout comme celle de savoir si des avis de résiliation du bail en pli simple ont été adressés aux appelants, étant précisé que ces derniers n'indiquent pas sous quelle forme et quand ils ont pris connaissance des congés.</w:t>
      </w:r>
    </w:p>
    <w:p>
      <w:r>
        <w:t>La Cour de céans relève toutefois qu'il est pour le moins vraisemblable que les appelants aient bien reçu le courrier électronique du 2 juillet 2018, puisque la lettre d'accompagnement du congé adressée à l'appelante qu'ils ont versée à la procédure est la même que celle adressée par pli recommandé et reçue en retour par l'intimée suite à l'échéance du délai de garde à la poste, preuve en est la mention manuscrite «recommandé» au-dessus de l'adresse d'envoi du pli, strictement identique dans les deux cas. Compte tenu de l'envoi des congés par pli recommandé, la question de savoir à quelle date le courrier électronique a été reçu - ce que ne précisent pas les appelants - souffre cependant de demeurer indécise.</w:t>
      </w:r>
    </w:p>
    <w:p>
      <w:r>
        <w:t>En application de la théorie absolue de réception des avis de résiliation du bail, il sied de constater que la requête en contestation de congé, subsidiairement en prolongation de bail à loyer, est irrecevable, car déposée tardivement. Les avis de résiliation du bail datés du 2 juillet 2018 envoyés en recommandé ont en effet été avisés pour retrait le 3 juillet 2018 et le délai de 30 jours commençait donc à courir le lendemain, le 4 juillet 2018. Il est donc arrivé à échéance le vendredi</w:t>
      </w:r>
    </w:p>
    <w:p>
      <w:r>
        <w:rPr>
          <w:b/>
        </w:rPr>
        <w:t>E. 3</w:t>
      </w:r>
    </w:p>
    <w:p>
      <w:r>
        <w:t>A teneur de l'art. 22 al. 1 LaCC, il n'est pas prélevé de frais dans les causes soumises à la juridiction des baux et loyers (ATF 139 III 182 consid. 2.6). * * * * *</w:t>
      </w:r>
    </w:p>
    <w:p>
      <w:r>
        <w:t>- 10/10 -</w:t>
      </w:r>
    </w:p>
    <w:p>
      <w:r>
        <w:t>C/18240/2018 PAR CES MOTIFS, La Chambre des baux et loyers : A la forme : Déclare recevable l'appel interjeté le 12 juin 2020 par A______ et B______ contre le jugement JTBL/262/2020 rendu le 21 avril 2020 par le Tribunal des baux et loyers dans la cause C/18240/2018. Au fond : Confirme ce jugement. Dit que la procédure est gratuite. Déboute les parties de toutes autres conclusions. Siégeant : Madame Nathalie LANDRY-BARTHE, présidente; Madame Pauline ERARD et Madame Fabienne GEISINGER-MARIETHOZ, juges; Madame Elodie SKOULIKAS et Monsieur Serge PATEK,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