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ACJC/177/2022 vom 4. Februar 2022</w:t>
      </w:r>
    </w:p>
    <w:p>
      <w:r>
        <w:t>GE Cour de justice, 2022-02-04, FR</w:t>
      </w:r>
    </w:p>
    <w:p>
      <w:r>
        <w:rPr>
          <w:b/>
        </w:rPr>
        <w:t xml:space="preserve">Quelle: </w:t>
      </w:r>
      <w:r>
        <w:t>https://mcp.opencaselaw.ch/entscheid/ge_gerichte_ACJC_177_2022</w:t>
      </w:r>
    </w:p>
    <w:p>
      <w:r>
        <w:t>FR: GE_GERICHTE ACJC/177/2022 du 4 février 2022</w:t>
      </w:r>
    </w:p>
    <w:p>
      <w:r>
        <w:t>IT: GE_GERICHTE ACJC/177/2022 del 4 febbraio 2022</w:t>
      </w:r>
    </w:p>
    <w:p>
      <w:pPr>
        <w:pStyle w:val="Heading2"/>
      </w:pPr>
      <w:r>
        <w:t>Erwägungen</w:t>
      </w:r>
    </w:p>
    <w:p>
      <w:r>
        <w:rPr>
          <w:b/>
        </w:rPr>
        <w:t>E. 1</w:t>
      </w:r>
    </w:p>
    <w:p>
      <w:r>
        <w:t>Par économie de procédure, les deux appels seront traités dans le même arrêt (art. 125 CPC). Par souci de simplification et pour respecter le rôle initial des parties, l'épouse sera désignée comme l'appelante et l'époux comme l'intimé.</w:t>
      </w:r>
    </w:p>
    <w:p>
      <w:r>
        <w:rPr>
          <w:b/>
        </w:rPr>
        <w:t>E. 2.1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notamment sur les droits parentaux et l'entretien des enfants, soit une affaire de nature non pécuniaire dans son ensemble (arrêts du Tribunal fédéral 5A_433/2016 du 15 décembre 2016 consid. 2; 5A_765/2012 du 19 février 2013 consid. 1.1), de sorte que la voie de l'appel est ouverte indépendamment de la valeur litigieuse. Celle-ci est en tout état supérieure à 10'000 fr., compte tenu des conclusions pécuniaires prises par les parties devant le Tribunal.</w:t>
      </w:r>
    </w:p>
    <w:p>
      <w:r>
        <w:rPr>
          <w:b/>
        </w:rPr>
        <w:t>E. 2.2</w:t>
      </w:r>
    </w:p>
    <w:p>
      <w:r>
        <w:t>Interjetés dans le délai utile de dix jours (art. 142 al. 1, 143 al. 1, 271 let. a et 314 al. 1 CPC), selon la forme prescrite par la loi (art. 130, 131 et 311 CPC) et auprès de l'autorité compétente (art. 120 al. 1 let. a LOJ), les deux appels sont</w:t>
      </w:r>
    </w:p>
    <w:p>
      <w:r>
        <w:t>- 24/56 -</w:t>
      </w:r>
    </w:p>
    <w:p>
      <w:r>
        <w:t>C/6288/2020 recevables. Il en va de même des écritures responsives des parties, y compris celle de l'intimé envoyée dans le délai fixé par la Cour, ainsi que des répliques et dupliques spontanées respectives des parties, déposées en temps utile avant que la cause n'ait été gardée à juger. En revanche, les courriers des parties des 12 novembre ainsi que des 2, 10, 13 et 22 décembre 2021, y compris les pièces produites à l'appui de ceux-ci, sont irrecevables, dans la mesure où ils ont été envoyés plus de dix jours après la transmission aux parties de leurs dernières écritures respectives et après que la Cour ait gardé la cause à juger le 19 octobre 2021 (arrêts du Tribunal fédéral 5A_120/2019 du 21 août 2019 consid. 2.2; 5A_174/2016 du 25 mai 2016 consid. 3.2; 5D_81/2015 du 4 avril 2016 consid. 2.3.4). Dans l'éventualité où des faits nouveaux - susceptibles d'influer sur les mesures prononcées - surviendraient postérieurement, les parties sont invitées à les faire valoir dans le cadre de nouvelles mesures protectrices de l'union conjugales auprès du Tribunal.</w:t>
      </w:r>
    </w:p>
    <w:p>
      <w:r>
        <w:rPr>
          <w:b/>
        </w:rPr>
        <w:t>E. 2.3</w:t>
      </w:r>
    </w:p>
    <w:p>
      <w:r>
        <w:t>Dans sa réponse à l'appel de l'intimé, l'appelante reformule ses propres conclusions d'appel et sollicite, en sus, des mesures d'exécution directe, soit la restitution des clés du véhicule G______ dans un délai de huit jours sous la menace de la peine prévue à l'art. 292 CP. En tant que sa conclusion excède la simple confirmation du jugement entrepris ainsi que ses propres conclusions d'appel, elle s'apparente à un appel joint (ATF 121 III 420 consid. 1; arrêt du Tribunal fédéral 5A_618/2012 du 27 mai 2013 consid. 4.1). La procédure sommaire étant applicable (art. 271 let. a CPC), cette conclusion est irrecevable (art. 314 al. 2 CPC). Il en va de même de la modification de cette conclusion, formulée dans sa duplique et tendant à ce que la Cour condamne l'intimé à lui restituer les clés du véhicule G______ dès la reddition de l'arrêt et l'autorise à requérir, par la force publique et le recours à un huissier judiciaire ou un policier, l'exécution de l'arrêt dès son entrée en force. S'agissant de la modification de ses conclusions d'appel portant sur l'arriéré des contributions d'entretien des enfants, formulées dans le cadre de sa duplique, leur recevabilité peut demeurer indécise, dès lors que la Cour n'est pas liée par les conclusions des parties sur ce point (cf. infra consid. 2.5).</w:t>
      </w:r>
    </w:p>
    <w:p>
      <w:r>
        <w:rPr>
          <w:b/>
        </w:rPr>
        <w:t>E. 2.4</w:t>
      </w:r>
    </w:p>
    <w:p>
      <w:r>
        <w:t>La Cour revoit la cause en fait et en droit avec un plein pouvoir d'examen (art. 310 CPC). La procédure sommaire étant applicable (art. 271 let. a CPC), la cognition du juge est toutefois limitée à la simple vraisemblance des faits et à un examen sommaire du droit, avec administration restreinte des moyens de preuve (ATF 138 III 636 consid. 4.3.2; arrêts du Tribunal fédéral 5A_823/2014 du</w:t>
      </w:r>
    </w:p>
    <w:p>
      <w:r>
        <w:rPr>
          <w:b/>
        </w:rPr>
        <w:t>E. 2.5</w:t>
      </w:r>
    </w:p>
    <w:p>
      <w:r>
        <w:t>Les maximes d'office et inquisitoire illimitée sont applicables aux questions concernant les enfants mineurs (art. 55 al. 2, 58 al. 2 et art. 296 CPC), de sorte que la Cour n'est pas liée par les conclusions des parties sur ces points (art. 296 al. 3 CPC). S'agissant de la question relative à la jouissance exclusive du véhicule G______, les maximes de disposition (art. 58 al. 1 CPC) et inquisitoire simple (art. 55 al. 2 et 272 CPC) sont en revanche applicables.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3</w:t>
      </w:r>
    </w:p>
    <w:p>
      <w:r>
        <w:t>L'appelante étant de nationalité française, la cause présente un élément d'extranéité. Dans la mesure où les parties ainsi que leurs enfants sont domiciliés dans le canton de Genève, les autorités judiciaires genevoises sont compétentes pour se prononcer sur le litige (art. 1 al. 2 et art. 46 LDIP; art. 2 et 5 ch. 2 let. a de la Convention de Lugano du 30 octobre 2007; art. 5 ch. 1 de la Convention de La Haye du 19 octobre 1996 concernant la compétence, la loi applicable, la reconnaissance, l'exécution et la coopération en matière de responsabilité parentale et de mesures de protection des enfants - ClaH96) et le droit suisse est applicable (art. 48 al. 1 LDIP; art. 15 ch. 1 CLaH96; art. 4 de la Convention de la Haye du 2 octobre 1973 sur la loi applicable aux obligations alimentaires du 2 octobre 1973), ce qui n'est au demeurant pas contesté.</w:t>
      </w:r>
    </w:p>
    <w:p>
      <w:r>
        <w:rPr>
          <w:b/>
        </w:rPr>
        <w:t>E. 4</w:t>
      </w:r>
    </w:p>
    <w:p>
      <w:r>
        <w:t>Les parties produisent des pièces nouvelles à l'appui de leurs écritures respectives.</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w:t>
      </w:r>
    </w:p>
    <w:p>
      <w:r>
        <w:rPr>
          <w:b/>
        </w:rPr>
        <w:t>E. 4.2</w:t>
      </w:r>
    </w:p>
    <w:p>
      <w:r>
        <w:t>En l'espèce, les pièces 174, 180, 181 et 204 de l'appelante ont été produites en lien avec la jouissance exclusive du véhicule G______, soit une question qui relève des maximes de disposition et inquisitoire simple. Postérieures au jugement</w:t>
      </w:r>
    </w:p>
    <w:p>
      <w:r>
        <w:t>- 26/56 -</w:t>
      </w:r>
    </w:p>
    <w:p>
      <w:r>
        <w:t>C/6288/2020 entrepris et produites sans retard, elles sont recevables, de même que les faits y relatifs, étant précisé qu'elles ne sont pas déterminantes pour l'issue du litige. Les autres pièces des parties sont susceptibles d'avoir une influence sur les questions relatives aux enfants mineurs, de sorte qu'elles sont également recevables, ainsi que les faits qui s'y rapportent. Bien que certains faits et moyens de preuve aient été allégués, respectivement produits à l'appui des répliques spontanées, ils n'en demeurent pas moins recevables, dès lors que la Cour n'avait pas encore gardé la chose à juger à ce moment-là.</w:t>
      </w:r>
    </w:p>
    <w:p>
      <w:r>
        <w:rPr>
          <w:b/>
        </w:rPr>
        <w:t>E. 5</w:t>
      </w:r>
    </w:p>
    <w:p>
      <w:r>
        <w:t>L'appelante a augmenté ses conclusions dans son appel et formulé des conclusions nouvelles, tant dans son appel que dans sa réplique. L'intimé a également modifié ses conclusions subsidiaires.</w:t>
      </w:r>
    </w:p>
    <w:p>
      <w:r>
        <w:rPr>
          <w:b/>
        </w:rPr>
        <w:t>E. 5.1</w:t>
      </w:r>
    </w:p>
    <w:p>
      <w:r>
        <w:t>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 Lorsque la cause est soumise à la maxime d'office, le dépôt de conclusions nouvelles en appel est admissible jusqu'aux délibérations, les restrictions posées par l'art. 317 al. 2 CPC n'entrant pas en considération dans ce cadre (ACJC/1159/2020 du 14 avril 2020 consid. 4.1; ACJC/774/2018 du 14 juin 2018 consid. 5.1; ACJC/592/2017 du 19 mai 2017 consid. 4; HOHL, Procédure civile, tome II, 2010, n. 2392).</w:t>
      </w:r>
    </w:p>
    <w:p>
      <w:r>
        <w:rPr>
          <w:b/>
        </w:rPr>
        <w:t>E. 5.2</w:t>
      </w:r>
    </w:p>
    <w:p>
      <w:r>
        <w:t>En l'espèce, l'appelante a augmenté le montant réclamé au titre de l'entretien des enfants. Ces conclusions sont recevables, en tant qu'elles sont soumises à la maxime d'office, étant rappelé que la Cour n'est pas liée par les conclusions des parties sur ce point. Il en va de même de la modification des conclusions subsidiaires de l'intimé portant sur le montant des contributions d'entretien des enfants. L'appelante a conclu pour la première fois en appel au paiement de l'arriéré des contributions d'entretien. Ces conclusions n'ont pas lieu d'être, dans la mesure où le jugement entrepris statue sur les contributions dues depuis le 9 février 2020 et est exécutoire, la restitution de l'effet suspensif n'ayant pas été sollicitée par l'intimé. L'appelante a par ailleurs sollicité des mesures d'exécution directe dans sa réplique, soit la restitution des clés du véhicule G______ dans un délai de huit jours sous la menace de la peine prévue à l'art. 292 CP, conclusion déjà formulée</w:t>
      </w:r>
    </w:p>
    <w:p>
      <w:r>
        <w:t>- 27/56 -</w:t>
      </w:r>
    </w:p>
    <w:p>
      <w:r>
        <w:t>C/6288/2020 dans sa réponse à l'appel de l'intimé et déclarée irrecevable ci-dessus (cf. supra consid. 2.3). Cette conclusion n'est pas davantage recevable pour avoir été formulée dans la réplique de l'appelante. En effet, cette prétention, soumise à la maxime de disposition, est sans lien avec ses propres conclusions d'appel, de sorte que les conditions de l'art. 227 al. 1 let. a CPC et, a fortiori, de l'art. 317 al. 2 CPC, ne sont pas remplies. Partant, cette conclusion est irrecevable.</w:t>
      </w:r>
    </w:p>
    <w:p>
      <w:r>
        <w:rPr>
          <w:b/>
        </w:rPr>
        <w:t>E. 6</w:t>
      </w:r>
    </w:p>
    <w:p>
      <w:r>
        <w:t>A titre préalable, l'intimé conclut à ce qu'un rapport complémentaire du SEASP soit ordonné, avec audition des enfants, et l'appelante sollicite la production de nombreux documents par son époux. 6.1.1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5A_851/2015 du 23 mars 2016 consid. 3.1). En règle générale, la procédure d'appel est menée purement sur dossier, sans tenue d'une audience ni administration de preuves. L'autorité jouit d'un large pouvoir d'appréciation (ATF 142 III 413 consid. 2.2.1). 6.1.2 Aux termes de l'art. 298 al. 1 CPC, les enfants sont entendus personnellement et de manière appropriée par le tribunal ou un tiers nommé à cet effet, pour autant que leur âge ou d'autres justes motifs ne s'y opposent pas. Le refus crédible de l'enfant d'être entendu constitue un juste motif (ATF 131 III 553 consid. 1.3.1; JEANDIN, in Commentaire romand, Code de procédure civile, 2019, n. 12 ad art. 298 CPC).</w:t>
      </w:r>
    </w:p>
    <w:p>
      <w:r>
        <w:t>- 28/56 -</w:t>
      </w:r>
    </w:p>
    <w:p>
      <w:r>
        <w:t>C/6288/2020 6.2.1 En l'espèce, le SEASP a déjà rendu un rapport d'évaluation sociale complet et la situation n'a pas sensiblement évolué depuis celui-ci, de sorte qu'un rapport complémentaire n'apparaît pas utile. Il n'y a en particulier pas lieu d'ordonner l'établissement d'un tel rapport afin d'entendre les enfants. En effet, si l'audition des enfants constitue la règle, les aînés ont refusé d'être entendus par le SEASP et le jeune âge de la cadette - cinq ans au moment du rapport et six ans à ce jour - justifie de déroger à cette règle. La lettre de D______, selon laquelle il souhaiterait, ainsi que ses frère et sœur, l'instauration d'une garde alternée, ne permet pas de déduire qu'il souhaiterait désormais être entendu. De plus, la Cour ignore tout des circonstances dans lesquelles cette lettre a été rédigée, de sorte qu'elle ne justifie pas d'ordonner un nouveau rapport du SEASP. Au vu de ce qui précède, il ne sera pas donné suite à la conclusion préalable de l'intimé. 6.2.2 L'appelante sollicite la production de nombreux documents par son époux. En l'occurrence, il n'apparaît pas utile d'ordonner la production des fiches de salaire de l'intimé depuis le 1er janvier 2021. En effet, les versements effectués sur son compte bancaire par son employeuse ne correspondent aucunement au montant figurant sur ses fiches de salaire (cf. infra consid. 10.2.1), de sorte que celles-ci ne permettent pas de déterminer ses revenus réels et sont dès lors inutiles. Les procès-verbaux du Conseil d'administration de la société H______ SA de 2019 à 2020, notamment le procès-verbal ayant mené à la radiation de ses pouvoirs du Registre du commerce et celui relatif au versement des dividendes et participations au bénéfice, ne sont pas davantage utiles. En effet, il a été rendu vraisemblable que le poste d'administrateur qu'occupait précédemment l'intimé ne lui procurait aucun revenu et qu'il ne percevait aucun dividende ou autre avantage financier, son père détenant l'intégralité du capital-actions (cf. infra consid. 10.2.1). Il n'y a dès lors pas lieu d'ordonner leur production. L'appelante sollicite la production du dossier transmis par l'intimé à la régie pour se voir attribuer le bail du logement qu'il occupe actuellement, notamment les documents financiers présentés, au motif qu'un tel logement ne peut lui être attribué sur la base du salaire allégué. Cette pièce n'apparaît toutefois pas utile, dès lors que le bail a été conclu par l'intimé conjointement avec sa mère et que le dossier comporte déjà de nombreuses pièces financières permettant de déterminer les revenus réels perçus par l'intimé.</w:t>
      </w:r>
    </w:p>
    <w:p>
      <w:r>
        <w:t>- 29/56 -</w:t>
      </w:r>
    </w:p>
    <w:p>
      <w:r>
        <w:t>C/6288/2020 Il n'y a ensuite pas lieu d'ordonner à l'intimé de produire tout document relatif à la réception du mémoire d'appel, notamment le numéro de suivi, dans la mesure où la Cour dispose déjà de cette information. S'agissant des tests PEth, l'intimé les a spontanément produits, de sorte que leur production n'est plus utile.</w:t>
      </w:r>
    </w:p>
    <w:p>
      <w:r>
        <w:t>Enfin, les autres documents requis par l'appelante ont déjà été sollicités en première instance, sans que l'intimé n'y donne suite. Il apparaît dès lors hautement vraisemblable qu'une ordonnance de production de ces documents demeurerait vaine et n'aurait pour seul résultat que de retarder inutilement la procédure, étant rappelé que celle-ci est sommaire et exige une certaine célérité. Le dossier comporte par ailleurs de nombreuses pièces sur la situation financière des parties, de sorte que la Cour s'estime suffisamment renseignée à cet égard pour statuer sous l'angle de la vraisemblance. Au vu de ce qui précède, il ne sera pas fait droit aux conclusions préalables en production de pièces complémentaires, la cause étant en état d'être jugée.</w:t>
      </w:r>
    </w:p>
    <w:p>
      <w:r>
        <w:rPr>
          <w:b/>
        </w:rPr>
        <w:t>E. 7</w:t>
      </w:r>
    </w:p>
    <w:p>
      <w:r>
        <w:t>L'intimé reproche au Tribunal d'avoir confié la garde exclusive des enfants à leur mère en constatant les faits de manière inexacte et en violant les principes applicables en matière de garde alternée, dont il sollicite la mise en place.</w:t>
      </w:r>
    </w:p>
    <w:p>
      <w:r>
        <w:rPr>
          <w:b/>
        </w:rPr>
        <w:t>E. 7.1</w:t>
      </w:r>
    </w:p>
    <w:p>
      <w:r>
        <w:t>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arrêt du Tribunal fédéral 5A_534/2019 du 31 janvier 2020 consid. 3.1).</w:t>
      </w:r>
    </w:p>
    <w:p>
      <w:r>
        <w:rPr>
          <w:b/>
        </w:rPr>
        <w:t>E. 7.1.1</w:t>
      </w:r>
    </w:p>
    <w:p>
      <w:r>
        <w:t>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En matière d'attribution des droits parentaux, le bien de l'enfant constitue en effet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et s'il existe une bonne capacité et volonté de ceux-ci de communiquer et coopérer, compte tenu des mesures organisationnelles et de la transmission régulière d'informations que</w:t>
      </w:r>
    </w:p>
    <w:p>
      <w:r>
        <w:t>- 30/56 -</w:t>
      </w:r>
    </w:p>
    <w:p>
      <w:r>
        <w:t>C/6288/2020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arrêts du Tribunal fédéral 5A_793/2020 du 24 février 2021 consid. 5.1.1 et 5.1.2; 5A_5A_462/2019 du 29 janvier 2020 consid. 3.2).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arrêts du Tribunal fédéral 5A_793/2020 précité consid. 5.1.2; 5A_5A_462/2019 précité consid. 3.2). Pour apprécier ces critères, le juge du fait, qui connaît le mieux les parties et le milieu dans lequel vit l'enfant, dispose d'un large pouvoir d'appréciation (ATF 142 III 617 consid. 3.2.5; arrêts du Tribunal fédéral 5A_793/2020 précité consid. 5.1.3; 5A_5A_462/2019 précité consid. 3.2).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arrêts du Tribunal fédéral 5A_793/2020 précité consid. 5.1.2; 5A_534/2019 du 31 janvier 2020 consid. 3.1).</w:t>
      </w:r>
    </w:p>
    <w:p>
      <w:r>
        <w:rPr>
          <w:b/>
        </w:rPr>
        <w:t>E. 7.1.2</w:t>
      </w:r>
    </w:p>
    <w:p>
      <w:r>
        <w:t>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(arrêts du Tribunal fédéral 5A_381/2020 du 1er septembre 2020 consid. 4.1; 5A_382/2019 et 5A_502/2019 du 9 décembre 2019 consid. 4.2.2).</w:t>
      </w:r>
    </w:p>
    <w:p>
      <w:r>
        <w:t>- 31/56 -</w:t>
      </w:r>
    </w:p>
    <w:p>
      <w:r>
        <w:t>C/6288/2020 Le juge n'est pas lié par les conclusions du SEASP. Le rapport de ce service (lequel constitue une preuve au sens des art. 168 et 190 CPC) est soumis, à l'instar des autres preuves, au principe de la libre appréciation consacrée par l'art. 157 CPC. Cependant, dans le cadre d'une procédure sur mesures protectrices de l'union conjugale,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dès lors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(ACJC/256/2021 du 2 mars 2021 consid. 6.1.2; ACJC/826/2020 du 16 juin 2020 consid. 2.1.2; ACJC/1311/2017 du 11 octobre 2017 consid. 3.1.2). 7.2.1 L'intimé reproche tout d'abord au premier juge de s'être livré à une constatation inexacte des faits en ignorant que durant les cinq années précédant la séparation, il s'était majoritairement occupé des enfants et entretenait les liens les plus étroits avec eux. Or, les attestations de proches dont il se prévaut à cet égard n'indiquent pas qu'il s'occupait davantage des enfants que son épouse et avait tissé les liens les plus étroits avec eux. En effet, il en ressort uniquement qu'il dispose de bonnes capacités parentales et qu'il s'est beaucoup occupé des enfants, notamment lors des déplacements personnels et professionnels de l'appelante, comme l'a justement résumé le premier juge dans son état de fait. Aucune constatation inexacte des faits ne peut dès lors lui être reproché à cet égard. Le seul fait que l'intimé se soit occupé seul des enfants lors des déplacements de la mère ne suffit pas à retenir qu'il s'en occupait de manière prépondérante au quotidien, la fréquence de ces voyages - a priori sporadiques - ne ressortant pas du dossier. De plus, si l'intimé s'est occupé seul des enfants à ces occasions, l'intimée est, à teneur du rapport du SEASP, davantage investie que l'appelant dans la scolarité des enfants, notamment de E______ et de D______. La prise en charge des enfants durant la vie commune semble ainsi avoir été répartie de manière équilibrée dans son ensemble, chacun des parents s'investissant davantage à un moment déterminé ou dans un aspect spécifique de la vie des enfants, étant par ailleurs relevé que les parties faisaient appel à une aide extérieure pour s'en occuper jusqu'à leur retour du travail. Au vu des éléments du dossier, il convient donc de retenir que les parties s'occupaient toutes deux des enfants de manière plus ou moins égale. 7.2.2 L'intimé fait ensuite grief au Tribunal d'avoir retenu qu'il était vraisemblable qu'il connaissait des problèmes liés à l'alcool sur la base de messages envoyés entre amis de manière ironique et un passage du certificat médical de son</w:t>
      </w:r>
    </w:p>
    <w:p>
      <w:r>
        <w:t>- 32/56 -</w:t>
      </w:r>
    </w:p>
    <w:p>
      <w:r>
        <w:t>C/6288/2020 médecin, consulté après avoir arrêté toute consommation d'alcool et non en vue d'arrêter de consommer, et en ignorant l'ensemble des preuves et tests médicaux fournis. Il est vrai que les messages entre amis pourraient être compris d'un point de vue humoristique ou ironique; de plus ils datent de 2019 et ne sont dès lors pas pertinents pour évaluer la situation avant et après la séparation. Cela étant, l'attestation médicale d'octobre 2020 du Dr AE______, indique clairement qu'il est suivi pour sevrage éthylique. Contrairement à ce que soutient l'intimé, le moment auquel il a consulté - soit quelques jours après avoir arrêté toute consommation ou en vue d'arrêter celle-ci - importe peu, seul le motif de la consultation étant pertinent, à savoir le sevrage éthylique. A cet égard, la Cour peine à comprendre pour quelle raison un suivi spécifique et un traitement seraient mis en place pour ce motif, si l'intimé ne rencontrait aucun problème particulier en lien avec l'alcool. Comme l'a relevé à juste titre le Tribunal, son argumentation selon laquelle il aurait décidé de consulter un médecin afin de simplement cesser toute consommation d'alcool sans connaître d'addiction est peu crédible. Il s'agit par ailleurs d'un problème qu'il avait déjà connu par le passé, ayant effectué un suivi auprès de la fondation AC______, spécialiste dans le domaine des addictions, entre 2008 et 2009 pour un problème lié à l'alcool. L'intimé fait valoir qu'il a démontré ne pas être alcoolique en effectuant un test dans les 24h suivant son entretien avec l'intervenante en protection de l'enfant. Or, si le résultat de ce test - effectué deux jours après son entretien avec le SEASP et non dans les 24h comme il l'affirme - n'a pas montré une consommation élevée ou chronique d'alcool, il correspondait néanmoins à une valeur limite. De plus, l'intimé a déclaré au SEASP qu'il consommait un apéritif et deux ou trois verres de vin le soir, ce qu'il a qualifié de "normal", alors qu'une telle consommation d'alcool peut être considérée, à teneur de la documentation du laboratoire AG______, comme importante, voire excessive. Le fait que le Dr AD______ ait certifié, en juin 2020, que l'intimé n'était dépendant ni à l'alcool, ni aux drogues, ne permet pas de retenir qu'il ne connaît pas de problème en lien avec l'alcool, dès lors qu'il est contredit pas les éléments qui précèdent et que l'attestation médicale n'indique pas sur quoi elle s'appuie pour arriver à cette conclusion. Il n'a par ailleurs pas été rendu vraisemblable que le Dr AD______ était le médecin traitant de l'intimé, ce dernier étant notamment suivi par le Dr AE______, alors que les deux médecins sont spécialisés dans le même domaine. Les attestations de l'entourage de l'intimé, selon lesquelles il ne consommait pas d'alcool de manière excessive, sont peu probantes car contredites par les attestations des proches de l'appelante, selon lesquelles il consommait</w:t>
      </w:r>
    </w:p>
    <w:p>
      <w:r>
        <w:t>- 33/56 -</w:t>
      </w:r>
    </w:p>
    <w:p>
      <w:r>
        <w:t>C/6288/2020 régulièrement des quantités importantes d'alcool à tel point que ses propos devenaient incompréhensibles. Le fait que l'appelante ait confié les enfants à son époux durant ses absences à l'étranger, y compris sa fille alors âgée de quelques mois, n'est pas à même d'établir qu'il ne connaît aucun problème avec l'alcool, dès lors qu'il ne ressort pas du dossier qu'il présentait, à ce moment-là, un tel problème, l'intimé alléguant lui- même qu'il s'est mis à boire de l'alcool de manière plus importante au cours des derniers mois ayant précédé la séparation afin de fuir les tensions conjugales. L'allégation de l'intimé selon laquelle les parties auraient exercé une garde alternée depuis la séparation n'est pas rendue vraisemblable, de sorte qu'elle ne permet pas non plus d'exclure toute consommation d'alcool à satisfaction de l'appelante depuis cette date. L'intimé soutient qu'il est abstinent depuis le 28 août 2020 et reproche au premier juge de ne pas avoir tenu compte de ses tests, lesquels démontrent qu'il ne consomme ni drogue ni alcool. Or, les tests urinaires produits ne suffisent pas à démontrer une telle abstinence, dans la mesure où l'intimé n'en a produit que sept pour la période située entre le 28 août 2020 et le jugement entrepris, soit une période de près de dix mois, et où ces tests ne mesurent l'alcool ingéré que lors des six à douze dernières heures. Quand bien même ces tests permettraient d'analyser l'ingestion d'alcool durant les trois derniers jours, comme le soutient l'intimé sans toutefois le rendre vraisemblable, le nombre de tests effectués sur une période de dix mois demeure insuffisant pour démontrer qu'il est abstinent depuis le 28 août 2020. De plus, ces tests ont été effectués aux moments choisis par l'intimé et non de manière inopinée, ce qui diminue leur caractère probant. Enfin et durant la période précitée, ce dernier n'a pas effectué de tests sanguins, lesquels mesurent l'ingestion d'alcool durant plusieurs semaines ayant précédé le prélèvement. Certes, son droit de visite n'était pas, à ce moment-là, formellement conditionné à de tels tests, mais l'intimé s'y était néanmoins engagé lors de l'audience du 27 octobre 2020 et ne s'y est pas soumis, ce qui interroge. L'argument de l'intimé selon lequel ce type de test serait trop invasif d'après son médecin ne convainc pas, dès lors qu'il consiste en un petit prélèvement au bout du doigt. Au vu des éléments qui précèdent, le Tribunal était fondé à retenir qu'il apparaissait vraisemblable que l'intimé connaissait des problèmes liés à l'alcool. Cette appréciation aurait pu être cependant nuancée, sans que cela n'emporte modification de la solution retenue, à ce stade justifiée, en ce sens qu'il apparaît que depuis la fin de l'été 2020, l'intimé a entrepris des démarches en vue de s'abstenir ou à tout le moins de stabiliser sa consommation d'alcool à des quantités raisonnables, et qu'aucun excès n'a été rendu vraisemblable depuis ce moment-là.</w:t>
      </w:r>
    </w:p>
    <w:p>
      <w:r>
        <w:t>- 34/56 -</w:t>
      </w:r>
    </w:p>
    <w:p>
      <w:r>
        <w:t>C/6288/2020 Depuis le jugement entrepris, l'intimé se soumet régulièrement aux tests PEth, lesquelles mesurent l'ingestion d'alcool durant les deux à trois semaines ayant précédé le prélèvement. Les résultats de ces tests ne permettent toutefois pas davantage de démontrer que l'intimé est abstinent de manière continue. En effet, si deux des résultats produits sont "&lt; 20 µg/l" - et non égal à 20 µg/l comme le soutient l'appelante -, ce qui est compatible avec une abstinence, les trois autres résultats produits sont supérieurs à cette valeur seuil et sont compatibles avec une consommation basse d'éthanol ne dépassant pas trois verres par semaine. Bien que ces résultats pourraient également être compatibles avec une abstinence, il ressort du document rédigé par le Dr AH______ qu'un résultat indiquant des valeurs positives de PEth peut se présenter même en cas d'abstinence si le sujet a entamé celle-ci après une période de consommation excessive, ce qui n'est pas le cas de l'intimé, celui-ci indiquant ne plus boire depuis le 28 août 2020. Dans ces conditions, il apparaît vraisemblable que ces résultats traduisent une consommation, même faible, d'alcool et qu'il n'est ainsi pas abstinent, contrairement à ce qu'il soutient. La conclusion du test capillaire effectué en août 2021 n'exclut pas non plus une faible consommation d'alcool. Les attestations des parents et du frère de l'intimé, selon lesquelles il serait abstinent depuis un an, ne suffisent pas à tenir ce fait pour avéré, dans la mesure où les résultats précités indiquent le contraire et où les proches de l'intimé ne sont pas en permanence avec lui, de sorte qu'ils ne sont pas à même d'attester de sa totale abstinence. Comme déjà relevé, ces résultats permettent cependant de rendre vraisemblable que l'intimé persévère dans la maîtrise de sa consommation d'alcool, laquelle apparaît raisonnable depuis plusieurs mois, quand bien même l'appelante demeure très méfiante à cet égard. La prise de conscience de l'intimé et son évolution favorable ne suffisent cependant pas, à ce stade et au vu des considérations qui suivent, à permettre l'instauration d'une garde alternée. C'est le lieu de relever que les parties sont séparées depuis deux ans, ce qui ouvre la voie de la procédure de divorce, permettant une instruction plus approfondie sur l'évolution de la situation de la famille, par exemple par l'établissement d'un rapport complémentaire du SEASP, avant que ne soit rendue une nouvelle décision relative à la garde des enfants, étant rappelé que l'appelante a toujours déclaré qu'elle n'était pas opposée par principe à une garde alternée. Modifier la situation qui prévaut depuis bientôt deux ans dans le cadre de mesures qui ne sont pas destinées à durer ne parait ainsi pas justifié. 7.2.3 L'intimé reproche ensuite au Tribunal d'avoir rejeté la possibilité d'instaurer une garde alternée sans examiner les critères dégagés par la jurisprudence et en se fondant uniquement sur le conflit existant entre les parents et les problèmes d'alcool retenus comme vraisemblables. Or, si les parents se sont tous deux occupés des enfants durant la vie commune, disposent chacun de bonnes capacités parentales et habitent à proximité l'un de</w:t>
      </w:r>
    </w:p>
    <w:p>
      <w:r>
        <w:t>- 35/56 -</w:t>
      </w:r>
    </w:p>
    <w:p>
      <w:r>
        <w:t>C/6288/2020 l'autre, ces critères ne sauraient suffire à instaurer une garde alternée, au vu des circonstances particulières du cas d'espèce précédemment relevées. Par ailleurs et indépendamment de la fragilité de l'intimé face à l'alcool, laquelle semble en voie de résolution, le conflit entre les parents est marqué, au point qu'ils ne sont pas parvenus à mettre en place la médiation qu'ils s'étaient engagés à entreprendre. Contrairement à ce que soutient l'intimé, l'appelante n'est pas seule responsable de ce conflit. Si elle a certes refusé la médiation, son attitude défensive résulte de la plainte pénale déposée par son époux à son encontre, dont l'issue ne ressort pas du dossier. De plus, le conflit parental est essentiellement alimenté par les questions de consommation d'alcool. L'appelante peine en effet encore à faire confiance à l'intimé pour cette raison et souhaite protéger les enfants, ce qui ne saurait lui être reproché. De son côté, l'intimé ne s'est pas soumis aux tests sanguins qu'il s'était pourtant engagé à faire au cours de la procédure de première instance, ce qui ne n'a fait que renforcer la méfiance de l'appelante et compliquer l'exercice de son droit de visite. L'intimé ne saurait être suivi lorsqu'il affirme que le conflit persistant serait uniquement dû à la séparation ainsi qu'à l'absence de cadre légal et devrait rapidement se dissiper en cas de mise en place d'une garde alternée. Quoiqu'il en soit, la situation ne saurait être réglée à ce stade, sur la base d'une amélioration future et incertaine des rapports entre les parties. Comme déjà dit, les relations entre les parties pourront faire l'objet d'un examen actualisé dans le cadre de la procédure de divorce à venir. Au vu de ce qui précède et compte tenu des mesures organisationnelles importantes que nécessite une garde alternée, un tel mode de garde exposerait en l'espèce davantage les enfants au conflit parental, ce qui n'est pas dans leur intérêt. Dans ces conditions, le Tribunal était fondé à retenir que l'instauration de la garde alternée ne répondait actuellement pas à l'intérêt des enfants. C'est également la conclusion à laquelle est arrivé le SEASP, lequel bénéficie d'une grande expérience en la matière, sans qu'aucun élément de la procédure ne permette de douter de l'analyse effectuée par ce service. Le fait que les enfants aient sollicité une garde alternée par courrier du 24 octobre 2020 ne saurait remettre en cause ce qui précède. Ce courrier doit en effet être apprécié avec réserve, dans la mesure où l'on ignore tout des circonstances dans lesquelles il a été rédigé, étant rappelé que les enfants ont refusé d'être entendus par le SEASP et ne souhaitaient ainsi, a priori, pas être mêlé à la présente procédure. En tout état de cause, le souhait des enfants ne saurait être suivi lorsqu'il ne coïncide pas avec leur intérêt supérieur, dont ils ne sont pas nécessairement conscients. En l'occurrence, il convient actuellement de les préserver du conflit parental qui leur est délétère. L'attribution de la garde exclusive à la mère n'étant pour le surplus pas remise en cause, le chiffre 2 du dispositif du jugement entrepris sera par conséquent confirmé.</w:t>
      </w:r>
    </w:p>
    <w:p>
      <w:r>
        <w:t>- 36/56 -</w:t>
      </w:r>
    </w:p>
    <w:p>
      <w:r>
        <w:t>C/6288/2020 Il est à souhaiter que la persévérance de l'intimé dans la maitrise d'une consommation raisonnable d'alcool permettra dans un proche avenir de dissiper la méfiance de l'appelante, ce qui conduira à un apaisement du conflit, dans l'intérêt des enfants et permettra d'envisager l'instauration d'une garde alternée.</w:t>
      </w:r>
    </w:p>
    <w:p>
      <w:r>
        <w:rPr>
          <w:b/>
        </w:rPr>
        <w:t>E. 8</w:t>
      </w:r>
    </w:p>
    <w:p>
      <w:r>
        <w:t>L'intimé reproche au Tribunal d'avoir conditionné l'exercice de son droit de visite à la présentation, toutes les deux semaines, de tests PEth négatifs.</w:t>
      </w:r>
    </w:p>
    <w:p>
      <w:r>
        <w:rPr>
          <w:b/>
        </w:rPr>
        <w:t>E. 8.1</w:t>
      </w:r>
    </w:p>
    <w:p>
      <w:r>
        <w:t>En vertu de l'art. 273 al. 1 CC, auquel renvoie l'art. 176 al. 3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 cet égard, il est unanimement reconnu que le rapport de l'enfant avec ses deux parents est essentiel et qu'il peut jouer un rôle décisif dans le processus de recherche d'identité de l'enfant (arrêts du Tribunal fédéral 5A_454/2019 du 16 avril 2020; 5A_334/2018 du 7 août 2018 consid. 3.1).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Il y a notamment justes motifs en cas de dépendance à des substances nocives, telles que l'alcool (LEUBA, in Commentaire romand, Code civil I, 2010, n. 17 ad art. 274 CC et les références citées). Une limitation des relations personnelles doit respecter le principe de la proportionnalité (ATF 122 III 404 consid. 3b; arrêt du Tribunal fédéral 5A_745/2015 du 15 juin 2016 consid. 3.2.2.2).</w:t>
      </w:r>
    </w:p>
    <w:p>
      <w:r>
        <w:rPr>
          <w:b/>
        </w:rPr>
        <w:t>E. 8.2</w:t>
      </w:r>
    </w:p>
    <w:p>
      <w:r>
        <w:t>En l'espèce, le conditionnement du droit de visite à la présentation, toutes les deux semaines, de tests PEth ne contrevient pas au principe de la proportionnalité, contrairement à ce que soutient l'intimé. Comme cela ressort du considérant 7.2.2 ci-dessus, il apparaît en effet vraisemblable qu'il rencontre une fragilité face à l'alcool, et dès lors la présentation régulière de tests PEth apparaît donc appropriée pour s'assurer qu'il est en mesure de prendre soin des enfants, sans risque pour ces derniers. Ceci devrait également contribuer à un apaisement du conflit parental, en redonnant confiance à l'appelante quant aux capacités de l'intimé à maîtriser sa consommation d'alcool.</w:t>
      </w:r>
    </w:p>
    <w:p>
      <w:r>
        <w:t>- 37/56 -</w:t>
      </w:r>
    </w:p>
    <w:p>
      <w:r>
        <w:t>C/6288/2020 Contrairement à ce que soutient l'intimé, cela ne revient pas à priver les enfants de leur droit aux relations personnelles avec lui. S'il est abstinent comme il l'affirme, son droit de visite ne sera en effet aucunement restreint. L'intimé soutient que les tests PEth sont inadéquats en tant qu'ils ne permettent pas de s'assurer qu'il n'a pas bu dans les dix derniers jours, les résultats n'étant obtenus que dix jours après le prélèvement. Or, ces tests ne visent pas à examiner s'il a consommé de l'alcool juste avant d'exercer son droit de visite, mais à démontrer son abstinence dans la durée et, a fortiori, sa capacité continue à s'occuper des enfants. Ces tests sont par conséquents appropriés dans le cas d'espèce, étant précisé que la crainte de l'intimé de voir l'appelante s'opposer au droit de visite en raison du délai de dix jours entre le prélèvement et le résultat du test est infondée, l'appelante ne s'étant jamais opposée au droit de visite pour ce motif et ayant elle-même requis ce type de test. La nécessité du maintien de ces tests pourra, cas échéant, être examinée dans le cadre de la procédure de divorce à venir. Enfin, le coût des tests n'est pas déterminant, dans la mesure où il ressort de la documentation d'AG______ qu'ils sont pris en charge par l'assurance de base en cas de suivi en lien avec une indication clinique comme en l'espèce, et où l'intimé n'a produit aucun élément permettant de retenir le contraire. Leur coût sera par ailleurs pris en compte dans ses charges mensuelles (cf. infra consid. 10.2.1). Les modalités du droit de visite telles que fixées par le Tribunal n'étant pour le surplus pas remises en cause par les parties et étant conformes à l'intérêt des enfants, elles seront confirmées. Il en va de même de la mesure de curatelle de surveillance et d'organisation des relations personnelles, laquelle est adéquate, compte tenu des tensions parentales existant autour du droit de visite de l'intimé, et ne fait l'objet d'aucun grief motivé. Partant, les chiffres 3 à 9 du dispositif du jugement entrepris seront confirmés.</w:t>
      </w:r>
    </w:p>
    <w:p>
      <w:r>
        <w:rPr>
          <w:b/>
        </w:rPr>
        <w:t>E. 9</w:t>
      </w:r>
    </w:p>
    <w:p>
      <w:r>
        <w:t>L'intimé fait grief au Tribunal d'avoir attribué la jouissance exclusive du véhicule G______ à son épouse.</w:t>
      </w:r>
    </w:p>
    <w:p>
      <w:r>
        <w:rPr>
          <w:b/>
        </w:rPr>
        <w:t>E. 9.1</w:t>
      </w:r>
    </w:p>
    <w:p>
      <w:r>
        <w:t>A teneur de l'art. 176 al. 1 ch. 2 CC, le juge prend les mesures en ce qui concerne le mobilier du ménage. La notion de mobilier du ménage doit être interprétée de manière large et comprend notamment les véhicules automobiles (DE WECK-IMMELE, in Commentaire pratique, Droit matrimonial, 2015, n. 181 ad art. 176 CC; CHAIX, in Commentaire romand, Code civil I, 2012, n. 14 ad art. 176 CC). Le critère d'attribution réside dans l'utilité qu'en retire chaque époux (CHAIX, op. cit., n. 14 ad art. 176 CC). Le juge veille à ce que chacun des époux dispose</w:t>
      </w:r>
    </w:p>
    <w:p>
      <w:r>
        <w:t>- 38/56 -</w:t>
      </w:r>
    </w:p>
    <w:p>
      <w:r>
        <w:t>C/6288/2020 des biens qui lui sont nécessaires en fonction de la présence ou non d'enfants, des besoins propres à chaque époux, de la valeur affective qui y est attachée et principalement du bénéfice que pourra en retirer l'un ou l'autre des époux (DE WECK-IMMELE, op. cit., n. 180 ad art. 176 CC et les références citées).</w:t>
      </w:r>
    </w:p>
    <w:p>
      <w:r>
        <w:rPr>
          <w:b/>
        </w:rPr>
        <w:t>E. 9.2</w:t>
      </w:r>
    </w:p>
    <w:p>
      <w:r>
        <w:t>En l'espèce, l'intimé soutient que son épouse a toujours utilisé le véhicule U______ et qu'il a mis à sa disposition le véhicule AA______, qu'elle refuse. De plus, il serait équitable selon lui de lui attribuer le véhicule G______, dès lors que son épouse a déjà conservé la maison familiale dans le cadre de la séparation. Or, le fait que l'appelante ait utilisé le véhicule U______ durant la vie commune n'est pas déterminant, dans la mesure où son leasing est arrivé à échéance en avril 2021 et où il n'est plus disponible. Le véhicule G______ ne saurait par ailleurs être attribué à l'intimé au motif que son épouse s'est vue attribuer la maison familiale. En effet, il ne s'agit pas de faire un compromis au niveau de l'attribution de la jouissance exclusive des biens des époux, mais de déterminer quel véhicule, entre l'G______ et la AA______, répond davantage aux besoins de chacune des parties. En l'occurrence, au vu du conflit des époux au sujet de l'attribution des véhicules, il apparaît manifeste que le véhicule G______ est de catégorie supérieure au AA______. La garde des enfants ayant été attribuée à l'appelante, il se justifie davantage de lui confier le véhicule G______ afin qu'elle puisse transporter les trois enfants dans les meilleures conditions. De plus, à la lecture du rapport du détective portant sur les filatures du 3 au 5 avril 2020 ainsi que des 8 et 9 avril 2020, l'on constate que l'intimé conduit systématiquement le véhicule AA______, de sorte que cette répartition permet également de maintenir les habitudes des parties quant aux véhicules qu'elles utilisent respectivement. Au vu de ce qui précède, le Tribunal était fondé à attribuer la jouissance exclusive du véhicule G______ à l'appelante. Aucune mesure d'exécution directe ne sera ordonnée à cet égard, la conclusion de l'appelante sur ce point étant irrecevable (cf. supra consid. 2.3 et 5.2). Une telle conclusion pourra être formulée par elle devant le tribunal de l'exécution, soit le Tribunal de première instance (art. 86 al. 2 let. c CPC) sur la base des art. 335ss CPC. Partant, le chiffre 11 du dispositif du jugement entrepris sera confirmé.</w:t>
      </w:r>
    </w:p>
    <w:p>
      <w:r>
        <w:rPr>
          <w:b/>
        </w:rPr>
        <w:t>E. 10</w:t>
      </w:r>
    </w:p>
    <w:p>
      <w:r>
        <w:t>Les parties critiquent toutes deux le montant des contributions d'entretien des enfants.</w:t>
      </w:r>
    </w:p>
    <w:p>
      <w:r>
        <w:t>- 39/56 -</w:t>
      </w:r>
    </w:p>
    <w:p>
      <w:r>
        <w:t>C/6288/2020</w:t>
      </w:r>
    </w:p>
    <w:p>
      <w:r>
        <w:rPr>
          <w:b/>
        </w:rPr>
        <w:t>E. 10.1</w:t>
      </w:r>
    </w:p>
    <w:p>
      <w:r>
        <w:t>A teneur de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il est tenu compte de la fortune et des revenus de l'enfant (art. 285 al. 1 CC). Pour déterminer la contribution d'entretien due en vertu de l'art. 285 al. 1 CC par chacun des parents séparés, il sied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5A_870/2020 du 7 mai 2021 consid. 4.3; 5A_583/2018 du 18 janvier 2019 consid. 5.1).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(arrêts du Tribunal fédéral 5A_870/2020 précité consid. 4.3; 5A_583/2018 précité consid. 5.1). L'obligation d'entretien trouve sa limite dans la capacité contributive du débirentier, en ce sens que le minimum vital de celui-ci doit être préservé (ATF 141 III 401 consid. 4.1; 140 III 337 consid. 4.3; arrêt du Tribunal fédéral 5A_1040/2020 du 8 juin 2021 consid. 3.1.1).</w:t>
      </w:r>
    </w:p>
    <w:p>
      <w:r>
        <w:rPr>
          <w:b/>
        </w:rPr>
        <w:t>E. 10.1.1</w:t>
      </w:r>
    </w:p>
    <w:p>
      <w:r>
        <w:t>Dans trois arrêts publiés récents (ATF 147 III 249 in SJ 2021 I 316, 147 III 293, 147 III 301), le Tribunal fédéral a posé, pour toute la Suisse, une méthode de calcul uniforme des contributions d'entretien du droit de la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w:t>
      </w:r>
    </w:p>
    <w:p>
      <w:r>
        <w:t>- 40/56 -</w:t>
      </w:r>
    </w:p>
    <w:p>
      <w:r>
        <w:t>C/6288/2020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Dans l'arrêt 5A_816/2019 du 25 juin 2021 destiné à la publication, le Tribunal fédéral a précisé que la charge fiscale à inclure dans les besoins élargis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(consid. 4.2.3.5).</w:t>
      </w:r>
    </w:p>
    <w:p>
      <w:r>
        <w:t>- 41/56 -</w:t>
      </w:r>
    </w:p>
    <w:p>
      <w:r>
        <w:t>C/6288/2020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(arrêts du Tribunal fédéral 5A_717/2019 du 20 avril 2020 consid. 3.1.2.2; 5A_889/2018 du 15 mai 2019 consid. 3.2.1).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in SJ 2001 I p. 486; arrêt du Tribunal fédéral 5A_619/2013 du 10 mars 2014 consid. 2.3.2). Seuls les frais de logement effectifs ou raisonnables doivent être pris en considération dans le calcul des charges, menant à celui de la contribution d'entretien (arrêts du Tribunal fédéral 5A_461/2017 du 25 juillet 2017 consid. 3.3; 5A_134/2016 du 18 juillet 2016 consid. 4.1.3). Les charges de logement d'un conjoint peuvent ne pas être intégralement retenues lorsqu'elles apparaissent excessivement élevées au regard de ses besoins et de sa situation économique concrète (arrêts du Tribunal fédéral 5A_717/2019 du 20 avril 2020 consid. 3.1.2.1; 5A_134/2016 précité consid. 4.1.3). Les frais de véhicule sont pris en considération uniquement si celui-ci est nécessaire à l'exercice d'une profession ou indispensable pour un autre motif, tel un handicap (ATF 108 III 60 consid. 3, 110 III 17 consid. 2; arrêts du Tribunal fédéral 5A_65/2013 du 4 septembre 2013 consid. 3.1.2 et 5A_837/2010 du</w:t>
      </w:r>
    </w:p>
    <w:p>
      <w:r>
        <w:rPr>
          <w:b/>
        </w:rPr>
        <w:t>E. 10.1.2</w:t>
      </w:r>
    </w:p>
    <w:p>
      <w:r>
        <w:t>Les contributions pécuniaires fixées par le juge en procédure de mesures protectrices de l'union conjugale peuvent être réclamées pour l'avenir et pour l'année qui précède l'introduction de la requête (art. 173 al. 3 applicable par analogie en cas de vie séparée selon l'art. 176 CC; ATF 115 II 201 consid. 2;</w:t>
      </w:r>
    </w:p>
    <w:p>
      <w:r>
        <w:t>- 42/56 -</w:t>
      </w:r>
    </w:p>
    <w:p>
      <w:r>
        <w:t>C/6288/2020 arrêts du Tribunal fédéral 5A_454/2017 du 17 mai 2018 consid. 4.1 non publié aux ATF 144 III 377; 5A_932/2015 du 10 mai 2016 consid. 4.3.2),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5A_372/2015 du 29 septembre 2015 consid. 3.1; 5A_591/2011 du 7 décembre 2011 consid. 5.2). 10.2.1 En l'espèce, les parties critiquent toutes deux le montant retenu par le Tribunal au titre du salaire de l'intimé. L'appelante lui fait tout d'abord grief de ne pas avoir pris en compte qu'il avait renoncé à une partie de sa rémunération en abandonnant sa position d'administrateur de H______ SA en cours de procédure. Or, il ressort de l'attestation du conseiller fiscal de la société précitée que la fonction d'administrateur ne faisait l'objet d'aucune compensation financière, de sorte que l'abandon de cette position par l'intimé n'a eu aucune incidence sur ses revenus et aucun défaut de collaboration ne peut être retenu du fait qu'il n'a pas produit les documents requis en lien avec sa radiation du Registre du commerce. Il ressort également des attestations de Z______ des 15 octobre 2020 et du 18 août 2021 que le capital-actions de la société est entièrement détenu par le père de l'intimé et que les finances de celle-ci ne permettent en tout état pas le versement d'un quelconque dividende, ce qui ressort également des comptes produits, de sorte qu'il est vraisemblable que l'intimé n'en perçoit aucun, ce que son employeuse a également confirmé dans son attestation du 2 décembre 2020, précisant qu'il n'avait pas non plus bénéficié de participations ou avantages financiers pour les années 2018 à 2020. Les montants versés en janvier, février et mars 2020 totalisant respectivement 4'700 fr., 11'200 fr. et 12'700 fr. ne sauraient par conséquent être considérés comme des dividendes ou participations. Contrairement à ce que soutient l'appelante, la raison de ces versements ressort du dossier. L'intimé a en effet expliqué que son salaire lui était versé en plusieurs fois en raison des difficultés financières de son employeuse et qu'il arrivait certains mois qu'il ne reçoive pas l'entier de son salaire mais perçoive davantage le mois suivant, ce qui est rendu vraisemblable par les attestations de la société du 2 décembre 2020 et de son conseiller fiscal du 18 août 2021 ainsi que par ses relevés bancaires. Cela étant et malgré les montants figurant sur les fiches et certificats de salaire de l'intimé, les versements effectués par H______ SA en sa faveur entre août 2019 et mars 2020 sont en moyenne supérieurs au salaire mensuel de 10'000 fr. qu'il allègue. En effet, ces versements s'élèvent, déduction faite des divers</w:t>
      </w:r>
    </w:p>
    <w:p>
      <w:r>
        <w:t>- 43/56 -</w:t>
      </w:r>
    </w:p>
    <w:p>
      <w:r>
        <w:t>C/6288/2020 remboursements de frais, à 96'840 fr. 68, comme l'a retenu le Tribunal, dont il convient encore de déduire les montants remboursés pour la femme de ménage, H______ SA ayant confirmé par attestation du 7 juillet 2021 que ces montants avaient été avancés par l'intimé pour le compte de la société puis remboursés. Celle-ci lui a ainsi versé 91'290 fr. 68 entre août 2019 et mars 2020, soit 11'411 fr. 35 en moyenne. Contrairement à ce que soutient l'intimé, le Tribunal était fondé à écarter les mois d'avril et mai 2020 de ce calcul, dans la mesure où les montants perçus durant ces mois sont très inférieurs à son salaire allégué, sans que les montants versés par la suite à titre de "rattrapage" ne ressortent du dossier, l'intimé n'ayant pas produit les relevés du compte sur lequel son salaire a été versé à compter du mois de juin 2020. Il n'était ainsi pas possible de calculer son salaire sur l'année fiscale, soit du 1er janvier au 31 décembre, comme il le requiert. Par ailleurs, le Tribunal ne s'est pas uniquement fondé sur les mois de "rattrapage" pour déterminer le revenu de l'intimé, contrairement à ce qu'il soutient, les mois d'août 2019 et de janvier 2020, qui totalisent chacun un montant inférieur au salaire mensuel allégué, ayant été pris en compte. En outre, le fait que la société ait versé 2'000 fr. sur le compte de l'appelante en avril 2020 importe peu, dans la mesure où les mois d'avril et mai 2020 n'ont pas été pris en compte pour déterminer le revenu de l'intimé. De plus, l'explication de ce dernier, selon laquelle ce montant a été déduit de son revenu, apparaît vraisemblable, dès lors que son salaire d'avril 2020 est inférieur aux 10'000 fr. allégués, même en y ajoutant les 2'000 fr. précités, et ce versement est en tout état isolé. Enfin et comme l'a retenu à juste titre le Tribunal, l'intimé n'a pas rendu vraisemblable que les versements auraient diminué pendant la seconde moitié de l'année 2020 malgré la mauvaise situation financière de la société, puisqu'il n'a pas produit ses relevés de compte pour cette période. Le fait que le certificat de salaire 2020 indique un revenu inférieur aux 10'000 fr. mensuels allégués n'est pas à lui seul déterminant, dans la mesure où les relevés bancaires démontrent qu'il perçoit généralement davantage que son salaire officiel reporté sur ses fiches de salaire puis sur son certificat de salaire, étant relevé que plusieurs mois de "rattrapage", tels que les mois de septembre à décembre 2019, excèdent - largement - le solde de salaire demeurant à payer pour le mois incomplet qui précède. Compte tenu de ce qui précède, la Cour retiendra que l'intimé perçoit un revenu mensuel net moyen arrondi de 11'400 fr. L'intimé reproche ensuite au Tribunal d'avoir ajouté à ses revenus un montant de 600 fr. au titre de la moitié des bénéfices mensuels tirés de la location de l'immeuble dont les parties sont copropriétaires. Il soutient qu'un des deux appartements n'est pas toujours loué et que son épouse gère seule cet immeuble et les comptes y afférents, de sorte qu'il ne perçoit aucun revenu à ce titre. En l'occurrence, si un des appartements n'était initialement pas loué, il ressort de la procédure que les appartements sont tous deux loués depuis le mois d'août 2020, sans que l'intimé ne fournisse d'éléments permettant de retenir que ces</w:t>
      </w:r>
    </w:p>
    <w:p>
      <w:r>
        <w:t>- 44/56 -</w:t>
      </w:r>
    </w:p>
    <w:p>
      <w:r>
        <w:t>C/6288/2020 locations ne s'inscriraient pas dans la durée. Il n'apparaît par ailleurs pas vraisemblable que l'intimé n'ait pas accès au compte relatif à la gestion de cet immeuble et aux revenus y afférents comme il le soutient, celui-ci étant co- titulaire de ce compte et copropriétaire du bien immobilier concerné. L'appelante, qui soutient de manière toute générale que les loyers servent à couvrir les charges de l'immeuble, n'expose quant à elle pas en quoi le Tribunal aurait erré en retenant des bénéfices mensuels moyens de 600 fr. par époux. Or, ce montant mensualisé apparaît juste au vu des loyers encaissés et de toutes les charges de l'immeuble retenues par le Tribunal, dont les montants ne sont pas remis en cause par les parties. Le premier juge était par conséquent fondé à ajouter 600 fr. à leurs revenus respectifs. Le revenu mensuel net moyen de l'intimé s'élève ainsi à 12'000 fr. (11'400 fr. + 600 fr.). S'agissant des charges de l'intimé, l'appelante remet en cause le montant du loyer, retenu à hauteur de 3'650 fr. par le Tribunal, qu'elle estime excessif. Bien que ce montant soit élevé, il est inférieur au tiers des revenus mensuels nets moyens que perçoit réellement l'intimé et n'apparaît ainsi pas déraisonnable d'un point de vue économique, étant précisé que l'intimé n'est pas l'unique source de revenus de la famille. Ce loyer ne semble pas non plus excessif au regard de ses besoins, un appartement de cinq pièces lui permettant d'accueillir ses trois enfants dans de bonnes conditions lors de l'exercice de son droit de visite. Le seul fait que ce loyer soit supérieur aux données statistiques ne suffit pas à retenir qu'il est excessif, au vu des circonstances concrètes du cas d'espèce. Le montant du loyer sera par conséquent confirmé, étant pour le surplus relevé qu'il est semblable aux frais de logement de l'appelante, ce qui apparaît équitable. Contrairement à ce que soutient l'appelante, il ne peut être reproché au Tribunal de ne pas avoir retenu que l'intimé vivait en concubinage. En effet, bien qu'il soit en couple depuis plus d'un an, il n'a pas été rendu vraisemblable qu'il vivait avec sa nouvelle compagne. Les charges de l'intimé ne seront dès lors pas réduites pour ce motif. La garde alternée n'ayant pas été retenue, le montant de base OP sera maintenu à 1'200 fr. L'appelante reproche au Tribunal d'avoir comptabilisé les frais de véhicule de l'intimé alors que ce dernier n'a pas prouvé en avoir besoin pour des raisons professionnelles. Son grief paraît de prime abord fondé. En effet, ces frais ne doivent en principe pas être pris en compte, dans la mesure où l'intimé n'a pas démontré que l'utilisation d'un véhicule lui serait nécessaire, que ce soit pour l'exercice d'une activité professionnelle ou pour un autre motif. Il n'a en particulier pas établi la nécessité de transporter ses enfants en voiture plutôt qu'en transports publics lors de l'exercice de son droit de visite. La durée du trajet entre son domicile et son lieu de travail en transports publics, alléguée à "près d'une heure"</w:t>
      </w:r>
    </w:p>
    <w:p>
      <w:r>
        <w:t>- 45/56 -</w:t>
      </w:r>
    </w:p>
    <w:p>
      <w:r>
        <w:t>C/6288/2020 par l'intimé, mais démontrée à environ 40 minutes par l'appelante, n'est par ailleurs pas suffisante pour retenir qu'un véhicule lui serait nécessaire pour se déplacer. Cela étant, il sera exceptionnellement tenu compte des frais de véhicule par égalité de traitement avec l'appelante, dont les charges comprennent de tels frais sans qu'elle n'ait démontré la nécessité de ceux-ci, étant précisé qu'ils ne font l'objet d'aucun grief motivé en appel. Les frais de véhicule étant retenus, il n'y a pas lieu de tenir compte d'un abonnement aux transports publics. Comme pour l'appelante (cf. infra consid. 10.2.2), il convient de prendre en compte les frais de téléphone portable et d'internet de l'intimé dans son minimum vital élargi, au vu de la jurisprudence rappelée ci-dessus. Ils seront arrêtés à 80 fr., respectivement 125 fr., correspondant aux coûts de ses abonnements de téléphonie et d'internet, étant précisé qu'il ne se justifie pas de prendre en compte, dans le minimum vital du droit de la famille, les frais de rappel, le paiement échelonné d'un appareil, ni les services supplémentaires donnant accès, à lire l'intitulé "AI______" de ces services, au visionnage de films. Les tests d'alcoolémie étant nécessaires pour l'exercice du droit de visite (cf. supra consid. 8.2), il y a lieu d'en tenir compte dans les charges de l'intimé. Le coût de ces tests est toutefois pris en charge par l'assurance-maladie obligatoire, de sorte qu'il convient de déterminer le montant de la participation de l'intimé à titre de frais médicaux non remboursés. Le montant de sa franchise ne ressortant pas du dossier et celle-ci s'élevant au minimum à 300 fr., ce montant sera pris en compte dans ce calcul, étant précisé qu'il apparaît vraisemblable au regard du montant des primes d'assurance-maladie. Dans la mesure où deux tests à 110 fr. sont nécessaires chaque mois, soit vingt-quatre tests par année, ses frais médicaux non remboursés s'élèveront à 534 fr., correspondant à une participation pleine jusqu'à la franchise de 300 fr. (110 fr. + 110 fr. + 80 fr.) et à une quote-part de 10% pour les frais suivants (234 fr. = 3 fr. [correspondant à 10% du solde de 30 fr. dû sur le troisième test] + [11 fr. x 21 tests]). Un montant arrondi de 45 fr. (534 fr. / 12 mois) sera ainsi comptabilisé dans les charges de l'intimé à titre de frais médicaux non remboursés. Compte tenu des revenus de l'intimé et des contributions d'entretien fixées dans le présent arrêt, la charge fiscale du précité doit être réévaluée. Les impôts ICC et IFD de l'intimé peuvent être estimés, au moyen de la calculette disponible sur le site Internet de l'Administration fiscale genevoise, à 2'000 fr. par mois. Pour procéder à cette évaluation, il a notamment été tenu compte de son statut de conjoint séparé, d'aucun enfant à charge, de ses revenus du travail (136'800 fr. = 11'400 fr. x 12 mois) et locatifs (7'200 fr. = 600 fr. x 12 mois), de ses primes d'assurance-maladie (7'885 fr. = 657 fr. 10 x 12 mois), de ses frais médicaux (534 fr.), et des contributions d'entretien (34'800 fr. = 2'900 fr. x 12 mois). Il n'a pas été tenu compte de la fortune dans ce calcul, dans la mesure où les parties ne</w:t>
      </w:r>
    </w:p>
    <w:p>
      <w:r>
        <w:t>- 46/56 -</w:t>
      </w:r>
    </w:p>
    <w:p>
      <w:r>
        <w:t>C/6288/2020 disposaient pas de fortune imposable en 2018, ni en 2019, compte tenu des dettes hypothécaires et chirographaires. Les autres charges de l'intimé telles qu'arrêtées par le Tribunal ne faisant l'objet d'aucun grief motivé en appel, elles seront confirmées. L'intimé allègue en sus, comme en première instance, des frais de 215 fr. à titre de X______. Il n'expose toutefois pas en quoi le Tribunal aurait erré en les écartant, de sorte qu'il n'en sera pas tenu compte. Les charges mensuelles admissibles de l'intimé s'élèvent ainsi à 8'270 fr. 10, comprenant le montant de base OP (1'200 fr.), son loyer (3'650 fr.), sa place de parc (120 fr.), ses primes d'assurance-maladie obligatoire et complémentaire (657 fr. 10), ses frais médicaux non remboursés (45 fr.), son assurance RC- ménage (60 fr.), ses frais de véhicule (333 fr.), ses frais de téléphone portable et d'internet (205 fr.) et ses impôts (2'000 fr.). 10.2.2 Le Tribunal a arrêté le salaire mensuel net de l'appelante à 11'420 fr. 25. L'intimé allègue que ce revenu serait de 11'428 fr., sans exposer en quoi le revenu retenu par le premier juge serait erroné et en quoi l'ajout de 7 fr. 75 par mois serait susceptible de modifier la situation. Le salaire mensuel net de 11'420 fr. 25 sera par conséquent confirmé. L'appelante perçoit également des revenus locatifs nets de 600 fr. par mois (cf. supra consid. 10.2.1), portant son revenu mensuel net total à 12'020 fr. 25. Cette dernière reproche, à raison, au Tribunal de ne pas avoir comptabilisé ses frais de téléphone portable dans ses charges. Conformément à la nouvelle jurisprudence du Tribunal fédéral, ces frais peuvent en effet être intégrés au minimum vital du droit de la famille si la situation financière le permet, comme en l'espèce. Ils seront retenus à hauteur des 110 fr. allégués, ce montant étant admis par l'intimé. L'appelante reproche également au premier juge de ne pas avoir tenu compte de ses dettes issues d'un prêt à la consommation de 130'000 fr. et de "L______" [carte de crédit]. Elle soutient qu'il s'agit de dettes relatives à l'entretien de la famille dont il faut tenir compte et allègue des charges y relatives de 1'946 fr. 15, respectivement de 350 fr. Or, elle n'a pas rendu vraisemblable que ces dettes auraient été contractées avant la fin de la vie commune aux fins de l'entretien des deux époux, ni que ces derniers en répondraient solidairement. L'appelante n'a pas non plus rendu vraisemblable que ces dettes ont été contractées afin de pourvoir à l'entretien de la famille, étant par ailleurs relevé que les ressources des parties, puis les contributions versées par l'intimé ainsi que les revenus de l'appelante étaient suffisants pour couvrir son propre minimum vital élargi ainsi que celui des enfants. Dans ces conditions, le Tribunal était fondé à les écarter des charges de l'appelante.</w:t>
      </w:r>
    </w:p>
    <w:p>
      <w:r>
        <w:t>- 47/56 -</w:t>
      </w:r>
    </w:p>
    <w:p>
      <w:r>
        <w:t>C/6288/2020 Cette dernière fait ensuite valoir des frais d'assurance (133 fr. 35) et de leasing (616 fr.) pour un second véhicule jusqu'en juin 2021, expliquant que le leasing de celui-ci serait arrivé à échéance le 15 juin 2021. Or, le coût d'un second véhicule ne saurait être pris en compte dans le minimum vital du droit de la famille, la prise en compte de tels frais - non nécessaires - revenant à procéder à un mélange des méthodes de calcul des contributions d'entretien, prohibé par la jurisprudence, étant par ailleurs rappelé que la méthode du minimum vital avec répartition de l'excédent est désormais la seule méthode applicable dans toute la Suisse. Il n'y a dès lors pas lieu de tenir compte de ces frais, lesquels doivent être assumés au moyen de l'excédent. L'appelante reproche par ailleurs au Tribunal d'avoir retenu un montant de 60 fr. par mois pour son abonnement de fitness, alors que celui-ci s'élève à 160 EUR. Comme le relève à juste titre l'intimé, cette charge constitue des frais de loisirs qui ne peuvent être comptabilisés dans le minimum vital du droit de la famille et ce, indépendamment de leur montant. Il n'en sera dès lors pas tenu compte dans les charges de l'appelante. Les impôts ICC et IFD de l'appelante peuvent être estimés, au moyen de la calculette disponible sur le site Internet de l'Administration fiscale genevoise, à 2'200 fr. par mois. Pour procéder à cette évaluation, il a notamment été tenu compte de son statut de conjoint séparé, d'un enfant de 14 ans et de deux enfants de moins de 14 ans à charge, de ses revenus du travail (137'043 fr. = 11'420 fr. 25 x 12 mois) et locatifs (7'200 fr. = 600 fr. x 12 mois), des allocations familiales (12'000 fr.), des contributions d'entretien (34'800 fr. = 2'900 fr. x 12), de ses primes d'assurance-maladie et de celles de ses enfants (13'149 fr. = [654 fr. 15 + 183 fr. 55 + 166 fr. 35 + 91 fr. 70] x 12 mois), de ses frais médicaux et de ceux de ses enfants (1'680 fr. = [80 fr. + 40 fr. + 10 fr. + 10 fr.] x 12 mois) ainsi que des frais de garde (8'448 fr. = [352 fr. + 352 fr.] x 12 mois). Il n'a pas été tenu compte de la fortune dans ce calcul, dans la mesure où les parties ne disposaient pas de fortune imposable en 2018, ni en 2019, compte tenu des dettes hypothécaires et chirographaires. Les revenus attribuables aux enfants (46'800 fr., soit 12'000 fr. d'allocations familiales et 34'800 fr. de contributions d'entretien) représentant 24.5% des revenus totaux de l'appelante (46'800 fr. x 100 / 191'043 fr. [soit 137'043 fr. + 7'200 fr. + 46'800 fr.]), seuls 75.5% d'impôts (100% - 24.5%) seront comptabilisés dans ses charges, soit 1'661 fr., le solde étant inclus dans les besoins des enfants (cf. infra consid. 10.2.3.1, 10.2.3.2 et 10.2.3.3). Les autres charges de l'appelante telles qu'arrêtées par le Tribunal ne faisant l'objet d'aucun grief motivé en appel, elles seront confirmées. L'appelante allègue en sus, comme en première instance, des frais de garde-meubles de 128 fr. Elle n'expose</w:t>
      </w:r>
    </w:p>
    <w:p>
      <w:r>
        <w:t>- 48/56 -</w:t>
      </w:r>
    </w:p>
    <w:p>
      <w:r>
        <w:t>C/6288/2020 toutefois pas en quoi le Tribunal aurait erré en les écartant, de sorte qu'il n'en sera pas tenu compte. Les charges mensuelles admissibles de l'appelante s'élèvent ainsi à 8'101 fr. 55, comprenant le montant de base OP (1'350 fr.), sa part de loyer (3'339 fr.), ses primes d'assurance-maladie obligatoire et complémentaire (654 fr. 15), ses frais médicaux non remboursés (80 fr.), son assurance RC-ménage (61 fr. 30), ses frais de véhicule (846 fr. 10), ses frais de téléphone portable (110 fr.) et ses impôts (1'661 fr.). 10.2.3 En ce qui concerne les charges des enfants, l'intimé reproche au premier juge un défaut de motivation en tant qu'il n'a pas clairement détaillé les frais de chacun d'eux. Or, malgré la synthèse effectuée par le Tribunal, les postes et montants retenus mis en relation avec les charges alléguées permettent de comprendre sans peine quelles charges ont été admises pour chacun des enfants. L'appelante est du reste aisément parvenue à les identifier, de sorte qu'aucun défaut de motivation ne saurait être retenu à ce titre à l'encontre du Tribunal. 10.2.3.1 S'agissant plus particulièrement de D______, l'appelante reproche au Tribunal de ne pas avoir pris en compte les cours d'allemand en 209 fr. Son grief est fondé. En effet, ces cours s'inscrivent dans le cadre de la formation de D______ et doivent être intégrés à ses besoins. Le montant de 209 fr. étant rendu vraisemblable par les pièces produites et admis par l'intimé, tant dans son principe que dans sa quotité, il sera ajouté aux charges de l'enfant. L'appelante reproche ensuite au premier juge d'avoir écarté les activités extrascolaires. Or, à teneur de la nouvelle jurisprudence du Tribunal fédéral, de telles activités doivent désormais être financées au moyen de l'excédent, de sorte que le Tribunal était fondé à les écarter des charges de D______. En revanche, c'est à tort que le Tribunal n'a pas tenu compte d'une part d'impôts dans les besoins de D______. Les revenus annuels qui lui sont attribuables étant de 15'600 fr. ([300 fr. d'allocations familiales + 1'000 fr. de contributions d'entretien] x 12 mois), ils représentent 8,2% des revenus totaux de sa mère (15'600 fr. x 100 / 191'043 fr.). Une part d'impôts de 180 fr. (8,2% de 2'200 fr.) sera ainsi comptabilisée dans ses charges. Enfin, les frais de cantine de 213 fr. 10 ont été écartés par le premier juge au profit de frais de repas en 60 fr., sans que les parties ne soulèvent de critique à cet égard. Il n'y a dès lors pas lieu de tenir compte des frais de cantine à nouveau présentés sans motivation en appel. Les autres charges de l'enfant, telles qu'arrêtées par le Tribunal, ne font l'objet d'aucun grief motivé en appel, de sorte qu'elles seront confirmées.</w:t>
      </w:r>
    </w:p>
    <w:p>
      <w:r>
        <w:t>- 49/56 -</w:t>
      </w:r>
    </w:p>
    <w:p>
      <w:r>
        <w:t>C/6288/2020 Avant répartition de l'excédent, les charges de D______ s'élèvent ainsi à 1'794 fr. 55, soit 1'494 fr. 55 déduction faite des allocations familiales, comprenant le montant de base OP (600 fr.), sa part de loyer (477 fr.), ses primes d'assurance-maladie obligatoire et complémentaire (183 fr. 55), ses frais médicaux non remboursés (40 fr.), ses frais de repas à l'extérieur (60 fr.), ses cours d'allemand (209 fr.), ses frais de transport (45 fr.) et sa part d'impôts (180 fr.). 10.2.3.2 S'agissant de E______, l'appelante reproche au Tribunal de ne pas avoir pris en compte les cours de dessin et les activités extrascolaires. Or et comme rappelé ci-dessus, de telles activités ne font pas partie du minimum vital, selon la nouvelle jurisprudence du Tribunal fédéral, et doivent être financées au moyen de l'excédent. Le premier juge était ainsi fondé à les écarter des charges de l'enfant. Comme pour D______, une part d'impôt doit également être comptabilisée dans les charges de E______. Ses revenus annuels étant de 16'800 fr. ([300 fr. d'allocations familiales + 1'100 fr. de contributions d'entretien] x 12 mois), ils représentent 8,8% des revenus totaux de sa mère (16'800 fr. x 100 / 191'043 fr.). Une part d'impôts de 194 fr. (8,8% de 2'200 fr.) sera ainsi comptabilisée dans ses charges. Les autres charges de l'enfant telles qu'arrêtées par le Tribunal ne faisant l'objet d'aucun grief motivé en appel, elles seront confirmées. Les frais effectifs de E______, avant répartition de l'excédent familial, s'élèvent ainsi à 1'944 fr. 35, soit 1'644 fr. 35 déduction faite des allocations familiales, comprenant le montant de base OP (600 fr.), sa part de loyer (477 fr.), ses primes d'assurance-maladie (166 fr. 35), ses frais médicaux non remboursés (10 fr.), ses frais de cantine (100 fr.) et de parascolaire (352 fr.), ses frais de transport (45 fr.) et sa part d'impôts (194 fr.). 10.2.3.3 S'agissant de F______, l'appelante reproche au Tribunal de ne pas avoir pris en compte les activités extrascolaires. Comme rappelé ci-dessus, de telles activités ne font pas partie du minimum vital, selon la nouvelle jurisprudence du Tribunal fédéral, et doivent être financées au moyen de l'excédent. Le premier juge était ainsi fondé à les écarter des charges de l'enfant. Comme pour ses frères, une part d'impôt doit en revanche être comptabilisée dans les charges de F______. Ses revenus annuels étant de 14'400 fr. ([400 fr. d'allocations familiales + 800 fr. de contributions d'entretien] x 12 mois), ils représentent 7,5% des revenus totaux de sa mère (14'400 fr. x 100 / 191'043 fr.). Une part d'impôts de 165 fr. (7,5% de 2'200 fr.) sera ainsi comptabilisée dans ses charges. Les autres charges de l'enfant, telles qu'arrêtées par le Tribunal, ne faisant l'objet d'aucun grief motivé en appel, elles seront confirmées.</w:t>
      </w:r>
    </w:p>
    <w:p>
      <w:r>
        <w:t>- 50/56 -</w:t>
      </w:r>
    </w:p>
    <w:p>
      <w:r>
        <w:t>C/6288/2020 Les frais effectifs de F______ s'élèvent ainsi, avant répartition de l'excédent, à 1'640 fr. 70, soit 1'240 fr. 70 déduction faite des allocations familiales, comprenant le montant de base OP (400 fr.), sa part de loyer (477 fr.), ses primes d'assurance-maladie (91 fr. 70), ses frais médicaux non remboursés (10 fr.), ses frais de cantine (100 fr.) et de parascolaire (352 fr.), ses frais de transport (45 fr.) et sa part d'impôts (165 fr.). 10.2.4 Les revenus de la famille s'élèvent à 25'020 fr. 25 (revenus de l'intimé de 12'000 fr. + revenus de l'appelante de 12'020 fr. 25 + allocations familiales de 1'000 fr.) et leurs charges à 21'751 fr. 25 (8'270 fr. 10 pour l'intimé + 8'101 fr. 55 pour l'appelante + 1'794 fr. 55 pour D______ + 1'944 fr. 35 pour E______ + 1'640 fr. 70 pour F______), faisant apparaître un excédent de 3'269 fr. (25'020 fr. 25 - 21'751 fr. 25). En suivant la répartition par grandes et petites têtes conformément à la jurisprudence fédérale, la part à l'excédent de chaque parent s'élève à 934 fr. (2/7 de 3'269 fr.) et celle des enfants à 467 fr. chacun (1/7 de 3'269 fr.), portant l'entretien convenable de D______, de E______ et de F______ à 1'961 fr. 55 (1'494 fr. 55 + 467 fr.), respectivement 2'111 fr. 35 (1'644 fr. 35 + 467 fr.) et 1'707 fr. 70 (1'240 fr. 70 + 467 fr.), déduction faite des allocations familiales. La garde exclusive des enfants étant attribuée à leur mère, leur père doit en principe pourvoir à leur entretien financier. La quotité disponible de l'intimé n'est toutefois pas suffisante pour couvrir celui-ci et il ne se justifie pas, du point de vue de l'équité, de le réduire à ses charges incompressibles afin de couvrir les charges des enfants, alors que l'appelante disposerait encore d'un disponible de l'ordre de 1'900 fr. après couverture du solde de leur entretien convenable. Dans ces conditions, il apparaît équitable que l'intimé participe aux deux tiers des coûts fixes des enfants en versant 1'000 fr. en faveur de D______, 1'100 fr. pour E______ et 800 fr. pour F______. L'intimé bénéficiera ainsi d'un solde disponible de 830 fr. et l'appelante de 1'038 fr., montants équitables dont la différence se justifie par la prise en charge prépondérante des enfants par l'appelante. Jusqu'à fin juillet 2020, soit jusqu'à la location des deux appartements des parties et la perception d'un revenu locatif mensuel de 600 fr. par époux, l'excédent s'élevait à 2'069 fr. (25'020 fr. 25 - [600 fr. x 2] - 21'751 fr. 25), soit 592 fr. par parent et 295 fr. par enfant. Au vu du disponible moins important de la famille, il apparaît équitable, durant cette courte période, que l'intimé participe aux 60% des coûts fixes des enfants en versant 900 fr. pour D______, 1'000 fr. pour E______ et 700 fr. pour F______. Le solde disponible des parties entre février et juillet 2020 s'élève ainsi à 530 fr. pour l'intimé et 654 fr. pour l'appelante, montants qui apparaissent équitables pour les mêmes motifs qu'exposés ci-dessus. L'intimé reproche au Tribunal d'avoir prévu différents paliers des contributions d'entretien, sans motiver sa décision à cet égard. Or, bien que le jugement</w:t>
      </w:r>
    </w:p>
    <w:p>
      <w:r>
        <w:t>- 51/56 -</w:t>
      </w:r>
    </w:p>
    <w:p>
      <w:r>
        <w:t>C/6288/2020 entrepris ne comporte pas de motivation explicite sur ce point, l'on comprend néanmoins que ces paliers sont déterminés par les besoins des trois enfants en fonction de leurs âges respectifs. Cela étant et dans la mesure où aucune des parties ne souhaite la fixation de paliers, la Cour y renoncera sur mesures protectrices, lesquelles ne sont pas destinées à durer et ne nécessitent ainsi pas que de tels paliers soient déterminés. Le dies a quo des contributions d'entretien, fixé par le premier juge au jour de la séparation des parties, soit le 9 février 2020, ne fait l'objet d'aucun grief motivé en appel. Il apparaît adéquat et sera donc confirmé, mais ramené au 1er février 2020 par souci de simplification. 10.2.5 Les parties s'opposent sur le montant d'ores et déjà versé par l'intimé à titre de contribution d'entretien. L'intimé reproche en particulier au premier juge de ne pas avoir pris en compte, sans motiver sa décision sur ce point, ses versements à l'appelante au-delà du mois de février 2021, soit jusqu'à la date du prononcé du jugement. Or, le Tribunal a indiqué pour quelle raison il avait pris en compte les versements de l'intimé jusqu'en février 2021, expliquant que l'appelante n'avait pas contesté le paiement mensuel de 2'100 allégué par l'intimé dans sa duplique du</w:t>
      </w:r>
    </w:p>
    <w:p>
      <w:r>
        <w:rPr>
          <w:b/>
        </w:rPr>
        <w:t>E. 11</w:t>
      </w:r>
    </w:p>
    <w:p>
      <w:r>
        <w:t>février 2011 consid. 3.2). Le loyer d'une place de parc peut également être pris en considération s'il est lié au bail principal (ACJC/924/2020 du 26 juin 2020 consid. 5.1.4; ACJC/1674/2019 du</w:t>
      </w:r>
    </w:p>
    <w:p>
      <w:r>
        <w:rPr>
          <w:b/>
        </w:rPr>
        <w:t>E. 11.1</w:t>
      </w:r>
    </w:p>
    <w:p>
      <w:r>
        <w:t>En vertu de l'art. 286 al. 3 CC, le juge peut contraindre les parents à verser une contribution spéciale lorsque des besoins extraordinaires imprévus de l'enfant le requièrent. Il doit s'agir de frais qui visent à couvrir des besoins spécifiques, limités dans le temps, qui n'ont pas été pris en considération lors de la fixation de la contribution ordinaire d'entretien et qui entraînent une charge financière que celle-ci ne permet pas de couvrir (arrêts du Tribunal fédéral 5A_364/2020 du 14 juin 2021 consid. 8.2.2; 5A_760/2016 et 5A_925/2016 du 5 septembre 2017 consid. 6.2). L'art. 286 al. 3 CC permet ainsi de demander a posteriori une contribution pour des frais qui n'ont pas été prévus au moment de la fixation de l'entretien de l'enfant; dans la mesure où les besoins extraordinaires sont déjà</w:t>
      </w:r>
    </w:p>
    <w:p>
      <w:r>
        <w:t>- 53/56 -</w:t>
      </w:r>
    </w:p>
    <w:p>
      <w:r>
        <w:t>C/6288/2020 connus ou envisageables à ce moment-là, ils doivent en revanche être spécialement mentionnés dans le cadre de l'art. 285 al. 1 CC (arrêts du Tribunal fédéral 5A_760/2016 et 5A_925/2016 précités consid. 6.2; 5A_57/2017 du 9 juin 2017 consid. 6.3).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ACJC/858/2021 du 25 juin 2021 consid. 6.1; ACJC/34/2021 du 12 janvier 2021 consid. 5.2.3).</w:t>
      </w:r>
    </w:p>
    <w:p>
      <w:r>
        <w:rPr>
          <w:b/>
        </w:rPr>
        <w:t>E. 11.2</w:t>
      </w:r>
    </w:p>
    <w:p>
      <w:r>
        <w:t>En l'espèce, le Tribunal a rejeté la conclusion de l'appelante sur le partage des frais extraordinaires en retenant qu'elle n'avait pas précisé, ni rendu vraisemblables les frais dont elle souhaitait le partage par moitié entre les parents, de sorte qu'ils n'étaient ni déterminés, ni déterminables et demeuraient hypothétiques. L'appelante soutient que le premier juge a erré à cet égard, dans la mesure où elle avait démontré que D______ suivait des études spéciales "sport- études" pour un montant annuel de 15'000 fr. En l'occurrence, si l'appelante a allégué en première instance que D______ souhaitait suivre un cursus sport-études pour 15'000 fr. par an, la concrétisation de ce projet n'a pas été rendue vraisemblable, auquel cas ces frais auraient en tout état constitué des coûts fixes de l'enfant à intégrer dans ses charges mensuelles, et non des frais extraordinaires au sens de l'art. 286 al. 3 CC. Il ressort certes de la procédure que les enfants font beaucoup de ski pour un coût s'étant élevé entre mars 2020 et 2021 à 8'090 fr. pour D______ et E______, soit 337 fr. par mois en moyenne par enfant. Il s'agit néanmoins d'une activité extrascolaire régulière, laquelle doit être financée au moyen de l'excédent non négligeable dévolu aux enfants (cf. supra consid. 10.2.4). L'appelante n'ayant pas fait valoir d'autres frais spécifiques et faute d'accord des parties concernant la prise en charge des frais extraordinaires, il n'y a pas lieu de statuer sur des dépenses hypothétiques futures. Dans ces conditions, le Tribunal était fondé à rejeter la conclusion de l'appelante tendant au partage des frais extraordinaires et le jugement entrepris sera confirmé sur ce point. 12.</w:t>
      </w:r>
    </w:p>
    <w:p>
      <w:r>
        <w:rPr>
          <w:b/>
        </w:rPr>
        <w:t>E. 12</w:t>
      </w:r>
    </w:p>
    <w:p>
      <w:r>
        <w:t>novembre 2019 consid. 4.1.3; ACJC/187/2016 du 12 février 2016 consid. 3.3.3). Les allocations familiales doivent par ailleurs être retranchées du coût de l'enfant (arrêt du Tribunal fédéral 5A_743/2017 du 22 mai 2019 consid. 5.2.3). S'il reste un excédent après couverture du minimum vital de droit de la famille, il sera réparti entre toutes les personnes concernées. La répartition par "grandes et petites têtes", soit à raison de deux parts par adulte et d'une part par enfant mineur, s'impose comme nouvelle règle, en tenant compte à ce stade de toutes les particularités du cas d'espèce (ATF 147 III 265 consid. 7.3).</w:t>
      </w:r>
    </w:p>
    <w:p>
      <w:r>
        <w:rPr>
          <w:b/>
        </w:rPr>
        <w:t>E. 12.1</w:t>
      </w:r>
    </w:p>
    <w:p>
      <w:r>
        <w:t>Lorsque l'autorité d'appel statue à nouveau, elle se prononce sur les frais de la première instance (art. 318 al. 3 CPC). Les parties ne critiquent pas la quotité des frais de première instance, lesquels sont conformes au règlement fixant le tarif des frais en matière civil (RTFMC; E 1 05 10). La modification du jugement entrepris ne commande par ailleurs pas de revoir la répartition effectuée par le premier juge, compte tenu de la nature du litige et du fait qu'aucune des parties n'obtient entièrement gain de cause</w:t>
      </w:r>
    </w:p>
    <w:p>
      <w:r>
        <w:t>- 54/56 -</w:t>
      </w:r>
    </w:p>
    <w:p>
      <w:r>
        <w:t>C/6288/2020 (art. 106 al. 2 et 107 al. 1 let. c CPC). Le montant et la répartition des frais de première instance seront par conséquent confirmés.</w:t>
      </w:r>
    </w:p>
    <w:p>
      <w:r>
        <w:rPr>
          <w:b/>
        </w:rPr>
        <w:t>E. 12.2</w:t>
      </w:r>
    </w:p>
    <w:p>
      <w:r>
        <w:t>Les frais d'appels seront arrêtés à 5'000 fr. (art. 31 et 37 RTFMC) et partiellement compensés avec les avances de frais de 1'000 fr. fournies par chacune des parties, lesquelles restent acquises à l'Etat de Genève (art. 111 al. 1 CPC). Pour des motifs d'équité liés à la nature et à l'issue du litige (art. 106 al. 2 et 107 al. 1 let. c CPC), ces frais seront répartis à parts égales entre les parties. Elles seront ainsi toutes deux condamnées à verser 1'500 fr. à l'Etat de Genève, soit pour lui les Services financiers du Pouvoir judiciaire. Compte tenu de la nature familiale du litige, chaque partie conservera à sa charge ses propres dépens d'appel (art. 107 al. 1 let. c CPC). * * * * *</w:t>
      </w:r>
    </w:p>
    <w:p>
      <w:r>
        <w:t>- 55/56 -</w:t>
      </w:r>
    </w:p>
    <w:p>
      <w:r>
        <w:t>C/6288/2020 PAR CES MOTIFS, La Chambre civile : A la forme : Déclare recevables les appels interjetés le 8 juillet 2021 par A______ et B______ contre le jugement JTPI/7749/2021 rendu le 14 juin 2021 par le Tribunal de première instance dans la cause C/6288/2020. Au fond : Annule le chiffre 12 du dispositif de ce jugement et, statuant à nouveau sur ce point : Condamne B______ à verser en mains de A______, par mois et d'avance, allocations familiales non comprises, à titre de contribution à l'entretien de D______, de E______ et de F______, les sommes respectives de 900 fr., 1'000 fr. et 700 fr. du 1er février 2020 au 31 juillet 2020, puis de 1'000 fr., 1'100 fr. et 800 fr. à compter du 1er août 2020, sous déduction de 45'362 fr. 50 déjà versés à ce titre entre le 1er février 2020 et le 30 septembre 2021. Confirme le jugement entrepris pour le surplus. Déboute les parties de toutes autres conclusions. Sur les frais : Arrête les frais judiciaires d'appels à 5'000 fr., les met à la charge de A______ et de B______ à raison d'une moitié chacun et les compense partiellement avec les avances de frais de 1'000 fr. versées par chacune des parties. Condamne A______ à verser 1'500 fr. à l'Etat de Genève, soit pour lui les Services financiers du Pouvoir judiciaire. Condamne B______ à verser 1'500 fr. à l'Etat de Genève, soit pour lui les Services financiers du Pouvoir judiciaire. Dit que chaque partie supporte ses propres dépens d'appel. Siégeant : Monsieur Cédric-Laurent MICHEL, président; Madame Pauline ERARD, Madame Paola CAMPOMAGNANI, juges; Madame Gladys REICHENBACH, greffière. Le président : Cédric-Laurent MICHEL</w:t>
      </w:r>
    </w:p>
    <w:p>
      <w:r>
        <w:t>La greffière : Gladys REICHENBACH</w:t>
      </w:r>
    </w:p>
    <w:p>
      <w:r>
        <w:t>- 56/56 -</w:t>
      </w:r>
    </w:p>
    <w:p>
      <w:r>
        <w:t>C/6288/2020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15</w:t>
      </w:r>
    </w:p>
    <w:p>
      <w:r>
        <w:t>janvier 2021, de sorte qu'aucun défaut de motivation ne peut lui être reproché. Pour le surplus, le premier juge était fondé à ne pas retenir les payements intervenus entre mars 2021 et le prononcé de son jugement, dans la mesure où il ne disposait d'aucun élément, que ce soit des pièces ou des écritures des parties sur ce point, permettant de considérer que ces paiements étaient bel et bien intervenus. Cela étant, ces paiements ont été démontrés en appel jusqu'au mois de septembre 2021, de sorte qu'il en sera tenu compte jusqu'à cette date. A cet égard, et comme l'a retenu à juste titre le Tribunal, il ressort des relevés bancaires de l'intimé que celui-ci a versé à l'appelante 8'131 fr. 50 entre juillet et octobre 2020 et 13'960 fr. du 10 février à juin 2020. L'appelante admettant la prise en compte du versement de 1'500 fr. effectué le 6 février 2020 et le dies a quo des contributions d'entretien étant fixé au 1er février 2020, il convient de rajouter cette somme aux 13'960 fr., portant le total versé entre février et juin 2020 à 15'460 fr. Comme le relève à juste titre l'appelante, ce dernier montant comprend toutefois celui des allocations familiales que lui a reversées l'intimé entre février et juin 2020, l'appelante ne les ayant reçues directement qu'à compter de juillet 2020. Il convient dès lors de déduire du montant précité 5'000 fr., correspondant au reversement des allocations familiales à l'appelante durant cinq mois - et non six comme le soutient l'appelante -, étant rappelé qu'elles sont versées en sus des contributions d'entretien. Le montant versé par l'intimé à titre de contribution d'entretien, hors allocations familiales, entre février et juin 2020 s'élève ainsi à 10'460 fr.</w:t>
      </w:r>
    </w:p>
    <w:p>
      <w:r>
        <w:t>- 52/56 -</w:t>
      </w:r>
    </w:p>
    <w:p>
      <w:r>
        <w:t>C/6288/2020 De novembre 2020 à septembre 2021, soit durant onze mois, l'intimé a versé 2'100 fr. par mois à l'appelante, soit 23'100 fr. L'intimé soutient qu'il a payé les factures AJ______ [téléphone/tv/internet] de la maison de l'appelante à hauteur de 2'515 fr. et les frais de ski de D______ et de E______ en 3'671 fr., montants qu'il convient selon lui d'ajouter à ceux qui précèdent. Or, outre le fait qu'il n'a pas démontré avoir payé la somme totale de 2'515 fr. pour des factures de AJ______, il ne s'agit pas d'un poste composant l'entretien des enfants, de sorte qu'il n'en sera pas tenu compte. L'intimé pourra le faire valoir, le cas échéant, dans le cadre de la liquidation du régime matrimonial, lorsque les dettes entre époux seront réglées. En revanche, il a démontré avoir payé 3'671 fr. en lien avec le ski des enfants. Ces activités extrascolaires, certes financées par l'excédent, faisant partie de l'entretien convenable des enfants, il y a lieu d'en tenir compte. Enfin, aucune des parties n'ajoutant les 4'750 fr. de loyers payés par l'intimé pour les mois de février et mars 2020 aux montants versés à l'appelante, il y a lieu de considérer que ce montant est compris dans les sommes versées à l'appelante selon les extraits bancaires produits et non à ajouter en sus, contrairement à ce qu'a effectué le Tribunal. Entre février 2020 et septembre 2021, l'intimé a ainsi versé 45'362 fr. 50 (8'131 fr. 50 + 10'460 fr. + 23'100 fr. + 3'671 fr.) à l'appelante pour l'entretien des enfants. L'intimé sera par conséquent condamné à verser à l'appelante, par mois et d'avance, allocations familiales non comprises, à titre de contribution à l'entretien de D______, de E______ et de F______, les sommes respectives de 900 fr., 1'000 fr. et 700 fr. du 1er février 2020 au 31 juillet 2020, puis de 1'000 fr., 1'100 fr. et 800 fr. à compter du 1er août 2020, sous déduction de 45'362 fr. 50 déjà versés à ce titre entre le 1er février 2020 et le 30 septembre 2021. Partant, le chiffre 12 du dispositif du jugement entrepris sera annulé et il sera statué dans le sens qui précède. 11. L'appelante reproche au Tribunal de ne pas avoir donné suite à sa conclusion tendant à la répartition par moitié des frais extraordinaires des enfants.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