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ACJC/1779/2018 vom 22. November 2018</w:t>
      </w:r>
    </w:p>
    <w:p>
      <w:r>
        <w:t>GE Cour de justice, 2018-11-22, FR</w:t>
      </w:r>
    </w:p>
    <w:p>
      <w:r>
        <w:rPr>
          <w:b/>
        </w:rPr>
        <w:t xml:space="preserve">Quelle: </w:t>
      </w:r>
      <w:r>
        <w:t>https://mcp.opencaselaw.ch/entscheid/ge_gerichte_ACJC_1779_2018</w:t>
      </w:r>
    </w:p>
    <w:p>
      <w:r>
        <w:t>FR: GE_GERICHTE ACJC/1779/2018 du 22 novembre 2018</w:t>
      </w:r>
    </w:p>
    <w:p>
      <w:r>
        <w:t>IT: GE_GERICHTE ACJC/1779/2018 del 22 novembre 2018</w:t>
      </w:r>
    </w:p>
    <w:p>
      <w:pPr>
        <w:pStyle w:val="Heading2"/>
      </w:pPr>
      <w:r>
        <w:t>Volltext</w:t>
      </w:r>
    </w:p>
    <w:p>
      <w:r>
        <w:t>Le présent arrêt est communiqué aux parties par plis recommandés du 19.12.2018.</w:t>
      </w:r>
    </w:p>
    <w:p>
      <w:r>
        <w:t>REPUBLIQUE ET</w:t>
      </w:r>
    </w:p>
    <w:p>
      <w:r>
        <w:t>CANTON DE GENEVE POUVOIR JUDICIAIRE C/26492/2017 ACJC/1779/2018 ARRÊT DE LA COUR DE JUSTICE Chambre civile DU LUNDI 17 DECEMBRE 2018</w:t>
      </w:r>
    </w:p>
    <w:p>
      <w:r>
        <w:t>Entre A______ SA, sise ______, recourante contre une ordonnance rendue par la 2ème Chambre du Tribunal de première instance de ce canton le 22 novembre 2018, comparant par Me Carlo Lombardini, avocat, rue de Hesse 8-10, case postale 5715, 1211 Genève 11, en l'étude duquel elle fait élection de domicile, et 1) Monsieur B______, domicilié ______, Paraguay, 2) Monsieur C______, domicilié ______, Paraguay, intimés, comparant tous deux par Me Dominique Henchoz, avocate, rue Charles-Bonnet 2, 1206 Genève, en l'étude de laquelle ils font élection de domicile.</w:t>
      </w:r>
    </w:p>
    <w:p>
      <w:r>
        <w:t>- 2/4 -</w:t>
      </w:r>
    </w:p>
    <w:p>
      <w:r>
        <w:t>C/26492/2017 Attendu, EN FAIT, que par ordonnance du 22 novembre 2018, le Tribunal de première instance, statuant sur la requête formée par A______ SA du 24 août 2018, a condamné B______ et C______, pris conjointement et solidairement, à fournir des sûretés en garantie des dépens d'un montant de 83'000 fr. (ch. 1 du dispositif) dans un délai venant à échéance le 21 décembre 2018 (ch. 2); Que par acte déposé au greffe de la Cour le 3 décembre 2018, A______ SA a formé recours contre cette ordonnance, concluant notamment à l'annulation des ch. 1 et 2 précités et, cela fait, statuant à nouveau, à ce que B______ et C______ soient l'un et l'autre condamnés à fournir des sûretés à hauteur de, respectivement, 59'885 fr. et 64'057 fr., dans un délai de 10 jours dès le moment où la décision sur les sûretés en garantie des dépens sera devenue définitive; Que A______ SA a conclu, préalablement, à l'octroi de l'effet suspensif à son recours; qu'elle a soutenu qu'il paraissait opportun de purger la question des sûretés à titre préalable, ce d'autant que se posait la question du montant des sûretés et de la manière dont celles-ci devaient être payées, soit conjointement et solidairement selon elle; Qu'invités à se déterminer, B______ et C______ ont conclu au rejet de la requête d'effet suspensif et expliqué que le montant de 83'000 fr. avait d'ores et déjà été payé; Considérant, EN DROIT,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 recourante ne fait pas valoir qu'elle pourrait subir un préjudice difficilement réparable si le caractère exécutoire de l'ordonnance attaquée n'était pas suspendu; que les intimés ont versé le montant de 83'000 fr. fixé par l'ordonnance attaquée; qu'un tel versement n'est pas susceptible de causer un préjudice difficilement réparable à la recourante; que si, par hypothèse, la procédure se poursuivait devant le</w:t>
      </w:r>
    </w:p>
    <w:p>
      <w:r>
        <w:t>- 3/4 -</w:t>
      </w:r>
    </w:p>
    <w:p>
      <w:r>
        <w:t>C/26492/2017 Tribunal avant que la Cour n'ait statué sur le recours, cela ne créerait vraisemblablement aucune situation irréversible; Qu'au vu de ce qui précède, la requête d'effet suspensif sera dès lors rejetée; Qu'il sera statué sur les frais et dépens liés à la présente décision avec la décision au fond (art. 104 al. 3 CPC). * * * * *</w:t>
      </w:r>
    </w:p>
    <w:p>
      <w:r>
        <w:t>- 4/4 -</w:t>
      </w:r>
    </w:p>
    <w:p>
      <w:r>
        <w:t>C/26492/2017 PAR CES MOTIFS, La Chambre civile : Statuant sur requête de suspension du caractère exécutoire de l'ordonnance entreprise : Rejette la requête formée par A______ SA tendant à suspendre le caractère exécutoire de l'ordonnance OTPI/709/2018 rendue le 22 novembre 2018 par le Tribunal de première instance dans la cause C/26492/2017-2. Dit qu'il sera statué sur les frais liés à la présente décision dans l'arrêt rendu sur le fond. Siégeant : Monsieur Laurent RIEBEN, président; Madame Sandra MILLET, greffière.</w:t>
      </w:r>
    </w:p>
    <w:p>
      <w:r>
        <w:t>Le président : Laurent RIEBEN</w:t>
      </w:r>
    </w:p>
    <w:p>
      <w:r>
        <w:t>La greffière : Sandra MILLET</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