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ACJC/1776/2020 vom 14. Dezember 2020</w:t>
      </w:r>
    </w:p>
    <w:p>
      <w:r>
        <w:t>GE Cour de justice, 2020-12-14, FR</w:t>
      </w:r>
    </w:p>
    <w:p>
      <w:r>
        <w:rPr>
          <w:b/>
        </w:rPr>
        <w:t xml:space="preserve">Quelle: </w:t>
      </w:r>
      <w:r>
        <w:t>https://mcp.opencaselaw.ch/entscheid/ge_gerichte_ACJC_1776_2020</w:t>
      </w:r>
    </w:p>
    <w:p>
      <w:r>
        <w:t>FR: GE_GERICHTE ACJC/1776/2020 du 14 décembre 2020</w:t>
      </w:r>
    </w:p>
    <w:p>
      <w:r>
        <w:t>IT: GE_GERICHTE ACJC/1776/2020 del 14 dicembre 2020</w:t>
      </w:r>
    </w:p>
    <w:p>
      <w:pPr>
        <w:pStyle w:val="Heading2"/>
      </w:pPr>
      <w:r>
        <w:t>Erwägungen</w:t>
      </w:r>
    </w:p>
    <w:p>
      <w:r>
        <w:rPr>
          <w:b/>
        </w:rPr>
        <w:t>E. 1.1</w:t>
      </w:r>
    </w:p>
    <w:p>
      <w:r>
        <w:t>Dans les affaires patrimoniales, l'appel est recevable contre les décisions finales lorsque la valeur litigieuse au dernier état des conclusions de première instance est de 10'000 fr. au moins (art. 308 al. 1 et 2 CPC) (arrêt du Tribunal fédéral 5A_261/2013 du 19 septembre 2013, consid. 3.3.). En l'espèce les conclusions prises en dernier lieu par l'intimée en première instance tendaient à la libération d'une dette de 87'317 fr. 92 en capital.</w:t>
      </w:r>
    </w:p>
    <w:p>
      <w:r>
        <w:rPr>
          <w:b/>
        </w:rPr>
        <w:t>E. 1.2</w:t>
      </w:r>
    </w:p>
    <w:p>
      <w:r>
        <w:t>L'appel a été interjeté dans le délai de trente jours (art. 311 al. 1 et 145 al. 1 let. b CPC) et suivant la forme prescrite par la loi (art. 130, 131, 311 al. 1 CPC). Il est ainsi recevable.</w:t>
      </w:r>
    </w:p>
    <w:p>
      <w:r>
        <w:rPr>
          <w:b/>
        </w:rPr>
        <w:t>E. 1.3</w:t>
      </w:r>
    </w:p>
    <w:p>
      <w:r>
        <w:t>La Cour revoit la cause en fait et en droit avec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 reproche au Tribunal d'avoir tenu compte du paiement de 30'000 fr. alors même que celui-ci était intervenu postérieurement au jugement de mainlevée. A son avis, le Tribunal ne pouvait pas, sur cette base, accorder partiellement ses conclusions à l'intimée. Par conséquent, le Tribunal a considéré à tort que l'intimée avait partiellement obtenu gain de cause, ce qui avait conduit à une répartition des frais et dépens incorrecte. L'intimée aurait dû être condamnée à l'intégralité des frais et dépens de première instance.</w:t>
      </w:r>
    </w:p>
    <w:p>
      <w:r>
        <w:rPr>
          <w:b/>
        </w:rPr>
        <w:t>E. 2.1</w:t>
      </w:r>
    </w:p>
    <w:p>
      <w:r>
        <w:t>Lorsque la mainlevée provisoire a été accordée, le débiteur peut, dans un délai de vingt jours, intenter au for de la poursuite une action en libération de dette. Le procès est instruit en la forme ordinaire (art. 83 al. 2 LP). L'action en libération de dette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286,</w:t>
      </w:r>
    </w:p>
    <w:p>
      <w:r>
        <w:t>- 7/9 -</w:t>
      </w:r>
    </w:p>
    <w:p>
      <w:r>
        <w:t>C/5766/2016 consid. 5.3.1; arrêt du Tribunal fédéral 4A_460/2010 du 2 novembre 2010 consid. 3.1). Le débiteur peut, de manière générale, se prévaloir de toutes les objections et exceptions (exécution, remise de dette, exception de l'inexécution, prescription, etc.) qui sont dirigées contre la dette reconnue (ATF 131 III 268, consid. 3.2). Il peut invoquer des circonstances intervenues après l'introduction de la poursuite (SCHMIDT, Commentaire Romand, Poursuite et faillite, n. 10 ad art. 83 LP), même si elles sont postérieures au jugement de mainlevée (STAEHELIN, BSK SchKG 2010, n. 57 ad art. 83 LP).</w:t>
      </w:r>
    </w:p>
    <w:p>
      <w:r>
        <w:rPr>
          <w:b/>
        </w:rPr>
        <w:t>E. 2.2</w:t>
      </w:r>
    </w:p>
    <w:p>
      <w:r>
        <w:t>En premier lieu, l'appelant soutient que celui qui intente une action en libération de dette ne serait pas légitimé à se prévaloir, à l'appui de ses conclusions, d'un paiement postérieur au jugement de mainlevée. Tel n'est pas le cas. Le débiteur peut se prévaloir de toutes objections et exceptions existant à la date du dépôt de son action, qu'importe que ces moyens aient été, ou non, invoqués ou invocables dans la procédure de mainlevée. L'intimée s'est dûment prévalue du paiement de 30'000 fr. dans son action en libération de dette, en sus d'un vice du consentement et d'une créance compensatoire, qu'elle prétendait détenir à l'encontre de l'appelant sur la base d'un contrat de travail. Si le Tribunal a rejeté les deux motifs sur la base desquels l'intimée demandait d'être libérée de l'intégralité des montants faisant l'objet de la poursuite n° 2______, son moyen subsidiaire visant le paiement partiel a été, à juste titre, admis. Le fait que l'appelant ait, selon ses dires, toujours agi ouvertement s'agissant des montants qu'il a pu recevoir de l'un des co-débiteurs solidaires n'est pas relevant. Pour ce qui est de la présente procédure, il doit uniquement être constaté que, bien qu'ayant reçu un paiement de 30'000 fr., l'appelant a conclu en première instance, et notamment lors des plaidoiries finales, au rejet intégral de l'action en libération de dette et a demandé que la poursuite n° 2______ aille sa voie, sans aucune réserve, à savoir sans prise en considération du paiement intervenu. S'agissant de ce dernier point, l'appelant, après avoir dans un premier temps admis dans son mémoire réponse le moyen subsidiaire de l'intimée lié au paiement des 30'000 fr. a finalement refusé l'imputation de ce montant sur la dette objet de la poursuite.</w:t>
      </w:r>
    </w:p>
    <w:p>
      <w:r>
        <w:rPr>
          <w:b/>
        </w:rPr>
        <w:t>E. 2.3</w:t>
      </w:r>
    </w:p>
    <w:p>
      <w:r>
        <w:t>L'appelant estime encore que le Tribunal, au lieu d'admettre partiellement l'action en libération de dette, aurait dû, tout au plus, se limiter à constater le paiement le 22 février 2016 de la somme de 30'000 fr. dans la poursuite n° 2______ et lui donner acte de son engagement de porter ce montant en déduction des sommes dues par l'intimée, pour éviter ainsi un double paiement. L'existence d'un paiement partiel de la dette entraîne l'extinction de celle-ci à concurrence du montant payé et ainsi la libération du débiteur à due concurrence.</w:t>
      </w:r>
    </w:p>
    <w:p>
      <w:r>
        <w:t>- 8/9 -</w:t>
      </w:r>
    </w:p>
    <w:p>
      <w:r>
        <w:t>C/5766/2016 Dès lors, le Tribunal a, de manière fondée, admis partiellement l'action en libération de dette. On notera que l'appelant n'a pas formulé, dans la procédure de première instance, la conclusion subsidiaire qu'il reproche au Tribunal de ne pas avoir retenue. Cette conclusion nouvelle est irrecevable, les conditions auxquelles l'art. 317 al. 2 CPC subordonne la modification des conclusions n'étant pas remplies.</w:t>
      </w:r>
    </w:p>
    <w:p>
      <w:r>
        <w:rPr>
          <w:b/>
        </w:rPr>
        <w:t>E. 2.4</w:t>
      </w:r>
    </w:p>
    <w:p>
      <w:r>
        <w:t>L'appelant conteste enfin la répartition de frais et dépens de première instance. La part de 3/10 mise à la charge de l'appelant est conforme et proportionnée à l'issue de la procédure (art. 106 al. 2 CPC), à savoir à l'admission partielle des conclusions de l'intimée. Les montants retenus dans le jugement entrepris, au titre des frais et dépens, ne sont pour le surplus pas contestés.</w:t>
      </w:r>
    </w:p>
    <w:p>
      <w:r>
        <w:rPr>
          <w:b/>
        </w:rPr>
        <w:t>E. 2.5</w:t>
      </w:r>
    </w:p>
    <w:p>
      <w:r>
        <w:t>Le jugement entrepris sera ainsi intégralement confirmé.</w:t>
      </w:r>
    </w:p>
    <w:p>
      <w:r>
        <w:rPr>
          <w:b/>
        </w:rPr>
        <w:t>E. 3</w:t>
      </w:r>
    </w:p>
    <w:p>
      <w:r>
        <w:t>Les frais judiciaires d'appel seront fixés à 2'000 fr. (art. 17 et 35 RTFMC). Ils seront mis à la charge de l'appelant, qui succombe (art. 95 et 106 al. 1 CPC) et compensés avec l'avance de frais de même montant versée par lui, qui reste acquise à l'Etat de Genève (art. 111 al. 1 CPC). L'appelant sera également condamné à verser à l'intimée la somme de 2'000 fr., débours et TVA compris, à titre de dépens d'appel (art. 95al. 3 CPC; art. 85 et 90 RTFMC; art. 25 et 26 LaCC). * * * * *</w:t>
      </w:r>
    </w:p>
    <w:p>
      <w:r>
        <w:t>- 9/9 -</w:t>
      </w:r>
    </w:p>
    <w:p>
      <w:r>
        <w:t>C/5766/2016 PAR CES MOTIFS, La Chambre civile : A la forme : Déclare recevable l'appel interjeté le 30 août 2019 par A______ contre le jugement JTPI/9586/2019 rendu le 28 juin 2019 par le Tribunal de première instance dans la cause C/5766/2016-9. Au fond : Confirme le jugement entrepris. Déboute les parties de toutes autres conclusions. Sur les frais : Arrête les frais judiciaires d'appel à 2'000 fr., les met à la charge de A______ et les compense avec l'avance de frais de 2'000 fr., qui reste acquise à l'Etat de Genève. Condamne A______ à verser à B______, la somme de 2'000 fr. à titre de dépens d'appel. Siégeant : Madame Ursula ZEHETBAUER GHAVAMI, présidente; Monsieur Ivo BUETTI, juge; Madame Danièle FALTER, juge suppléante;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