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ACJC/176/2020 vom 24. Oktober 2019</w:t>
      </w:r>
    </w:p>
    <w:p>
      <w:r>
        <w:t>GE Cour de justice, 2019-10-24, FR</w:t>
      </w:r>
    </w:p>
    <w:p>
      <w:r>
        <w:rPr>
          <w:b/>
        </w:rPr>
        <w:t xml:space="preserve">Quelle: </w:t>
      </w:r>
      <w:r>
        <w:t>https://mcp.opencaselaw.ch/entscheid/ge_gerichte_ACJC_176_2020</w:t>
      </w:r>
    </w:p>
    <w:p>
      <w:r>
        <w:t>FR: GE_GERICHTE ACJC/176/2020 du 24 octobre 2019</w:t>
      </w:r>
    </w:p>
    <w:p>
      <w:r>
        <w:t>IT: GE_GERICHTE ACJC/176/2020 del 24 ottobre 2019</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rPr>
          <w:b/>
        </w:rPr>
        <w:t>E. 1.2</w:t>
      </w:r>
    </w:p>
    <w:p>
      <w:r>
        <w:t>Formé selon la forme et dans le délai prévus par la loi (art. 321 al. 1 et 2 CPC), le recours est recevable.</w:t>
      </w:r>
    </w:p>
    <w:p>
      <w:r>
        <w:rPr>
          <w:b/>
        </w:rPr>
        <w:t>E. 1.3</w:t>
      </w:r>
    </w:p>
    <w:p>
      <w:r>
        <w:t>D'après l'art. 174 al. 1, 2ème phrase LP, les parties peuvent faire valoir devant l'instance de recours des faits nouveaux qui se sont produits avant le jugement de première instance ("pseudo nova"; COMETTA, in CR LP, 2005, n. 5 ad art. 174 LP). Le débiteur peut également présenter des faits et moyens de preuve postérieurs au jugement de faillite ("vrais nova"), pour autant qu'ils servent à établir que les conditions de l'art. 174 al. 2 LP sont remplies (COMETTA, op. cit., n.</w:t>
      </w:r>
    </w:p>
    <w:p>
      <w:r>
        <w:rPr>
          <w:b/>
        </w:rPr>
        <w:t>E. 6</w:t>
      </w:r>
    </w:p>
    <w:p>
      <w:r>
        <w:t>ad art. 174 LP). En l'espèce, les pièces nouvelles déposées par le recourant sont recevables dans la mesure où elles ont été produites dans le délai de recours, respectivement dans le délai fixé par la Cour et qu'elles portent sur sa situation financière. 2. 2.1 Selon l'art. 39 al. 1 LP, la poursuite se continue par voie de faillite lorsque le débiteur est inscrit au Registre du commerce en l'une des qualités énumérées par cette disposition; tel est le cas de l'associé dans une société en nom collectif (ch. 2). Les personnes physiques visées par cette disposition sont soumises à la poursuite par voie de faillite pour l'ensemble de leurs dettes, même pour celles qui ne découlent pas de leurs relations d'affaires (ATF 120 III 4 consid. 5; RIGOT, in CR LP, 2005, n. 10 ad. art. 39 LP). Aux fins d'application de l'art. 39 al. 1 LP, l'inscription prend date à compter du lendemain de sa publication dans la FOSC (art. 39 al. 3 LP) et ses effets perdurent six mois après la publication de sa radiation dans le même organe de presse (art. 40 LP). C'est la situation existant au moment du dépôt de la réquisition de continuer la poursuite qui est déterminante (art. 40 al. 2 LP; ATF 131 V 196 consid. 4.2.1). 2.2 En l'occurrence, le recourant était encore inscrit en qualité d'associé de la société C______ SNC lorsque la commination de faillite lui a été notifiée. Il reste donc soumis à la poursuite par voie de faillite dans le cadre de la présente procédure, même si ladite société a été radiée en février 2019. 3. Le recourant sollicite l'annulation du jugement prononçant sa faillite.</w:t>
      </w:r>
    </w:p>
    <w:p>
      <w:r>
        <w:t>- 5/9 -</w:t>
      </w:r>
    </w:p>
    <w:p>
      <w:r>
        <w:t>C/14217/2019 3.1 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(COMMETTA, op. cit., n. 8 ad art. 174 LP).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5A_153/2017 du 21 mars 2017 consid. 3.1, 5A_118/2012 du 20 avril 2012 consid. 3.1, 5A_328/2011 du 11 août 2011 consid. 2, publié in SJ 2012 I p. 25). Pour rendre vraisemblable qu'il est solvable, c'est-à-dire l'état dans lequel le débiteur dispose de moyens liquides suffisants pour acquitter ses dettes exigibles, le poursuivi doit notamment établir qu'aucune requête de faillite dans une poursuite ordinaire ou dans une poursuite pour effets de change n'est pendante contre lui et qu'aucune poursuite exécutoire n'est en cours (arrêts du Tribunal fédéral 5A_118/2012 du 20 avril 2012 consid. 3.1; 5A_640/2011 du 4 janvier 2012 consid. 3.1). Le non-paiement de créances de droit public peut constituer un indice de suspension des paiements (BRUNNER/BOLLER, Kommentar zum Bundesgesetz über Schuldbetreibung und Konkurs, 2ème éd., 2010, n. 13 ad art. 190 LP). Celle-ci peut en effet être admise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w:t>
      </w:r>
    </w:p>
    <w:p>
      <w:r>
        <w:t>- 6/9 -</w:t>
      </w:r>
    </w:p>
    <w:p>
      <w:r>
        <w:t>C/14217/2019 ch. 1 LP). Le but de la loi n'est en effet pas de permettre à un débiteur d'échapper indéfiniment à la faillite uniquement grâce à la favorisation permanente des créanciers privés au détriment de ceux de droit public (arrêts du Tribunal fédéral 5A_720/2008 du 3 décembre 2008 consid. 4; 5P_412/1999 du 17 décembre 1999 consid. 2b, in SJ 2000 I p. 250 et les références citées). 3.2 En l'espèce, le recourant a payé la dette pour laquelle il était poursuivi par l'intimée, de sorte que la première condition pour annuler le jugement de faillite est remplie. S'agissant de la seconde condition, le recourant n'a fourni qu'un nombre limité d'éléments relatifs à sa solvabilité. En particulier, il n'a produit aucun extrait de comptes bancaires ni aucun titre permettant de considérer qu'il disposerait de liquidités objectivement suffisantes pour payer ses dettes exigibles, étant relevé qu'il importe peu que celles-ci soient de nature privée ou commerciale. Il ressort des pièces versées à la procédure que depuis 2014, une quarantaine de poursuites ont été requises à l'encontre du recourant, pour des créances - notamment des créances de droit public - totalisant plusieurs dizaines de milliers de francs, y compris pour des montants peu élevés. La gravité de la situation du recourant est en particulier attestée par le fait que plusieurs comminations de faillite lui ont été notifiées (les trois dernières en 2019) et qu'une trentaine d'actes de défauts de biens ont été délivrés à son endroit au cours des cinq dernières années, dont plusieurs en 2019. A noter par ailleurs qu'à une exception près, les seules poursuites soldées l'ont été en faveur de l'intimée. L'on ne saurait considérer qu'il s'agit là de simples difficultés passagères, dans la mesure où le recourant, dont la faillite a été prononcée une première fois en mars 2019, reconnaît lui-même que l'état de ses finances est défavorable, au point qu'il a été contraint de liquider la société créée avec son épouse en juin 2017 et de rechercher un emploi salarié. Or, le salaire qu'il perçoit de son nouvel employeur depuis janvier 2019 s'élève à environ 1'900 fr. à 3'500 fr. nets par mois, ce qui ne suffit, selon toute vraisemblance, qu'à couvrir ses charges incompressibles (les fiches de salaire produites ne font état d'aucune saisie et le dernier acte de défaut de biens a été délivré dans le cadre d'une poursuite débutée en avril 2019). Il ressort ainsi du dossier que le recourant manque de liquidités depuis plusieurs années et que rien ne permet de retenir que cette situation est susceptible de s'améliorer. Le recourant ayant échoué à rendre sa solvabilité vraisemblable, une des conditions posées par l'art. 174 al. 2 LP fait donc défaut. Le recours doit par conséquent être rejeté et la faillite confirmée. Compte tenu de l'effet suspensif accordé, la faillite prendra effet à la date du prononcé du présent arrêt (arrêt du Tribunal fédéral 5A_92/2016 du 17 mars 2016 consid. 1.3.2.1).</w:t>
      </w:r>
    </w:p>
    <w:p>
      <w:r>
        <w:t>- 7/9 -</w:t>
      </w:r>
    </w:p>
    <w:p>
      <w:r>
        <w:t>C/14217/2019 4. Le recourant, qui succombe, supportera les frais de son recours, arrêtés à 220 fr., couverts par l'avance de frais déjà opérée qui reste acquise à l'Etat de Genève (art. 61 al. 1 OELP, art. 105 al. 1 et 111 al. 1 CPC). Il ne sera pas alloué de dépens à l'intimée qui ne s'est pas déterminée sur le recours (art. 95 al. 3 let. c CPC). * * * * *</w:t>
      </w:r>
    </w:p>
    <w:p>
      <w:r>
        <w:t>- 8/9 -</w:t>
      </w:r>
    </w:p>
    <w:p>
      <w:r>
        <w:t>C/14217/2019 PAR CES MOTIFS, La Chambre civile : A la forme : Déclare recevable le recours interjeté le 10 septembre 2019 par A______ contre le jugement JTPI/11670/2019 rendu le 22 août 2019 par le Tribunal de première instance dans la cause C/14217/2019-3 SFC. Au fond : Rejette ce recours. Confirme le jugement querellé, la faillite de A______ prenant effet le 27 janvier 2020 à 12h00. Sur les frais : Arrête les frais judiciaires de recours à 220 fr., les met à charge de A______ et dit qu'ils sont compensés avec l'avance fournie, qui reste acquise à l'Etat de Genève. Dit qu'il n'est pas alloué de dépens de recours. Siégeant : Madame Nathalie LANDRY-BARTHE, présidente; Madame Sylvie DROIN et Madame Nathalie RAPP, juges; Madame Mélanie DE RESENDE PEREIRA, greffière. La présidente : Nathalie LANDRY-BARTHE</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- 9/9 -</w:t>
      </w:r>
    </w:p>
    <w:p>
      <w:r>
        <w:t>C/14217/2019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