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ACJC/1769/2018 vom 5. Juni 2018</w:t>
      </w:r>
    </w:p>
    <w:p>
      <w:r>
        <w:t>GE Cour de justice, 2018-06-05, FR</w:t>
      </w:r>
    </w:p>
    <w:p>
      <w:r>
        <w:rPr>
          <w:b/>
        </w:rPr>
        <w:t xml:space="preserve">Quelle: </w:t>
      </w:r>
      <w:r>
        <w:t>https://mcp.opencaselaw.ch/entscheid/ge_gerichte_ACJC_1769_2018</w:t>
      </w:r>
    </w:p>
    <w:p>
      <w:r>
        <w:t>FR: GE_GERICHTE ACJC/1769/2018 du 5 juin 2018</w:t>
      </w:r>
    </w:p>
    <w:p>
      <w:r>
        <w:t>IT: GE_GERICHTE ACJC/1769/2018 del 5 giugno 2018</w:t>
      </w:r>
    </w:p>
    <w:p>
      <w:pPr>
        <w:pStyle w:val="Heading2"/>
      </w:pPr>
      <w:r>
        <w:t>Erwägungen</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w:t>
      </w:r>
    </w:p>
    <w:p>
      <w:r>
        <w:t>Les ordonnances d'instruction sont susceptibles d'un recours immédiat dans les dix jours à compter de leur notification (art. 321 al. 1 et 2 CPC).</w:t>
      </w:r>
    </w:p>
    <w:p>
      <w:r>
        <w:t>La décision ordonnant la suspension de la procédure en application de l'art. 126 CPC constitue également une ordonnance d'instruction (arrêt du Tribunal fédéral 5A_878/2014 du 17 juin 2015 consid. 3.3). La décision de suspension se caractérise par le fait qu'elle met la procédure à l'arrêt ("Stillstand"; STAEHELIN, in Kommentar zur Schweizerischen Zivilprozessordnung (ZPO), 3ème éd. 2016, n. 3 ad art. 126 CPC). Conformément à l'art. 126 al. 2 CPC, cette décision peut faire l'objet d'un recours indépendamment d'un risque de préjudice difficilement réparable.</w:t>
      </w:r>
    </w:p>
    <w:p>
      <w:r>
        <w:rPr>
          <w:b/>
        </w:rPr>
        <w:t>E. 1.2</w:t>
      </w:r>
    </w:p>
    <w:p>
      <w:r>
        <w:t>En l'espèce, le recours est prévu par la loi. Introduit en temps utile et selon la forme prescrite, le recours est recevable.</w:t>
      </w:r>
    </w:p>
    <w:p>
      <w:r>
        <w:rPr>
          <w:b/>
        </w:rPr>
        <w:t>E. 1.3</w:t>
      </w:r>
    </w:p>
    <w:p>
      <w:r>
        <w:t>Dans le cadre d'un recours, le pouvoir d'examen de la Cour est limité à la violation du droit et à la constatation manifestement inexacte des faits (art. 320 CPC).</w:t>
      </w:r>
    </w:p>
    <w:p>
      <w:r>
        <w:t>- 4/7 -</w:t>
      </w:r>
    </w:p>
    <w:p>
      <w:r>
        <w:t>C/2114/2018</w:t>
      </w:r>
    </w:p>
    <w:p>
      <w:r>
        <w:rPr>
          <w:b/>
        </w:rPr>
        <w:t>E. 2</w:t>
      </w:r>
    </w:p>
    <w:p>
      <w:r>
        <w:t>Dans un premier grief de nature formelle, l’appelante reproche au Tribunal d’avoir violé son droit d’être entendue, d'une part, en ne lui laissant pas la possibilité de s'exprimer avant de rendre l'ordonnance entreprise et, d'autre part, en raison de l'absence de motivation de celle-ci.</w:t>
      </w:r>
    </w:p>
    <w:p>
      <w:r>
        <w:rPr>
          <w:b/>
        </w:rPr>
        <w:t>E. 2.1</w:t>
      </w:r>
    </w:p>
    <w:p>
      <w:r>
        <w:t>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 5A_109/2012 du 3 mai 2012 consid. 2.1; 5A_31/2012 du 5 mars 2012 consid. 4.3 et les références).</w:t>
      </w:r>
    </w:p>
    <w:p>
      <w:r>
        <w:t>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w:t>
      </w:r>
    </w:p>
    <w:p>
      <w:r>
        <w:t>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1er février 2016 consid. 3.2.2), et qu'il n'en résulte aucun préjudice pour le justiciable (ATF 136 III 174 consid. 5.1.2 a contrario).</w:t>
      </w:r>
    </w:p>
    <w:p>
      <w:r>
        <w:rPr>
          <w:b/>
        </w:rPr>
        <w:t>E. 2.2</w:t>
      </w:r>
    </w:p>
    <w:p>
      <w:r>
        <w:t>En vertu de ce droit, le justiciable doit pouvoir notamment s'expliquer avant qu'une décision ne soit prise à son détriment. En effet, le droit d'être entendu est à la fois une institution servant à l'instruction de la cause et une faculté de la partie, en rapport avec sa personne, de participer au prononcé de décisions qui lèsent sa situation juridique (ATF 122 I 53 consid. 4a; 122 I 109 consid. 2a; 114 Ia 97 consid. 2a et les références). Le droit de s'expliquer sur tous les points importants avant qu'une décision soit prise vaut sans restriction pour les questions de fait. Pour ce qui est de la qualification juridique de ces faits, le justiciable peut s'en prévaloir dans l'hypothèse où une partie change inopinément son point de vue juridique ou lorsque l'autorité a l'intention de s'appuyer sur des arguments juridiques inconnus des parties dont celles-ci ne pouvaient prévoir l'adoption (ATF 124 I 49 consid. 3c; arrêt 5A_475/2011 du 12 décembre 2011 consid. 7.1.1).</w:t>
      </w:r>
    </w:p>
    <w:p>
      <w:r>
        <w:rPr>
          <w:b/>
        </w:rPr>
        <w:t>E. 2.3</w:t>
      </w:r>
    </w:p>
    <w:p>
      <w:r>
        <w:t>La jurisprudence a également déduit du droit d'être entendu le devoir pour le juge de motiver sa décision, afin que le justiciable puisse la comprendre, la contester utilement s'il y a lieu et exercer son droit de recours à bon escient. Pour répondre à ces exigences, le juge doit mentionner, au moins brièvement, les</w:t>
      </w:r>
    </w:p>
    <w:p>
      <w:r>
        <w:t>- 5/7 -</w:t>
      </w:r>
    </w:p>
    <w:p>
      <w:r>
        <w:t>C/2114/2018 motifs qui l'ont guidé et sur lesquels il a fondé sa décision, de manière à ce que l'intéressé puisse se rendre compte de la portée de celle-ci et l'attaquer en connaissance de cause (ATF 135 III 513 consid. 3.6.5; 134 I 83 consid. 4.1). L'autorité n'a pas l'obligation d'exposer et de discuter tous les faits mais peut se limiter à ceux qui, sans arbitraire, apparaissent pertinents (ATF 124 II 146 consid. 2). Ainsi, les parties doivent pouvoir connaître les éléments de fait et de droit retenus par le juge pour arriver au dispositif. Une motivation insuffisante constitue une violation du droit d'être entendu, que la juridiction supérieure peut librement examiner aussi bien en appel que dans le cadre d'un recours au sens des art. 319 ss CPC (TAPPY, in CPC, op. cit., n. 7 ad art. 238 CPC et n. 18 ad art. 239 CPC). Le droit d’être entendu étant un droit de nature formelle, son admission conduit à l'annulation de la décision entreprise et au renvoi de la cause à l'instance précédente pour nouvelle décision (ATF 134 III 379 consid. 1.3; arrêt du Tribunal fédéral 5D_19/2018 du 14 février 2018 consid. 2.2).</w:t>
      </w:r>
    </w:p>
    <w:p>
      <w:r>
        <w:rPr>
          <w:b/>
        </w:rPr>
        <w:t>E. 2.4</w:t>
      </w:r>
    </w:p>
    <w:p>
      <w:r>
        <w:t>En l'occurrence, le Tribunal, après avoir fixé un délai à l'intimée pour répondre à la requête en exécution de travaux et en validation de la consignation du loyer, n'a pas interpelé les parties sur la question d'une suspension de la procédure, avant de rendre sa décision. Il n'a pas non plus informé les parties de ce qu'il gardait la cause à juger sur cette question. Ce faisant, il a violé le droit d'être entendues des parties, dont la recourante.</w:t>
      </w:r>
    </w:p>
    <w:p>
      <w:r>
        <w:t>Par ailleurs, sa décision ne comporte aucune motivation permettant de comprendre pour quel motif il a décidé de suspendre la procédure jusqu'à droit juger dans la procédure parallèle opposant les parties. Il a ainsi également violé le droit d'être entendue de la recourante.</w:t>
      </w:r>
    </w:p>
    <w:p>
      <w:r>
        <w:t>Le droit d'être entendu étant un droit de nature formelle, sa violation entraîne l'annulation de la décision entreprise, la Cour ne disposant pas d'un plein pouvoir d'examen.</w:t>
      </w:r>
    </w:p>
    <w:p>
      <w:r>
        <w:rPr>
          <w:b/>
        </w:rPr>
        <w:t>E. 2.5</w:t>
      </w:r>
    </w:p>
    <w:p>
      <w:r>
        <w:t>L'ordonnance querellée sera dès lors annulée et la cause sera renvoyée au Tribunal, afin qu'il permette aux parties de se déterminer sur une suspension de la procédure, soit en leur impartissant un délai pour déposer une détermination écrite, soit en fixant une audience à cet effet, et rende une nouvelle décision.</w:t>
      </w:r>
    </w:p>
    <w:p>
      <w:r>
        <w:rPr>
          <w:b/>
        </w:rPr>
        <w:t>E. 3</w:t>
      </w:r>
    </w:p>
    <w:p>
      <w:r>
        <w:t>A teneur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- 6/7 -</w:t>
      </w:r>
    </w:p>
    <w:p>
      <w:r>
        <w:t>C/2114/2018 PAR CES MOTIFS, La Chambre des baux et loyers : A la forme : Déclare recevable le recours interjeté le 15 juin 2018 par A______ contre l'ordonnance OTBL/61/2018 rendue le 5 juin 2018 par le Tribunal des baux et loyers dans la cause C/2114/2018-4-OSD. Au fond : Annule l'ordonnance entreprise. Renvoie la cause au Tribunal des baux et loyers pour instructions et nouvelle décision au sens des considérants. Dit que la procédure est gratuite. Déboute les parties de toutes autres conclusions. Siégeant : Madame Nathalie LANDRY-BARTHE, présidente; Monsieur Ivo BUETTI et Madame Jocelyne DEVILLE-CHAVANNE, juges; Monsieur Serge PATEK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r>
        <w:t>- 7/7 -</w:t>
      </w:r>
    </w:p>
    <w:p>
      <w:r>
        <w:t>C/2114/2018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