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ACJC/1766/2020 vom 4. Januar 2021</w:t>
      </w:r>
    </w:p>
    <w:p>
      <w:r>
        <w:t>GE Cour de justice, 2021-01-04, FR</w:t>
      </w:r>
    </w:p>
    <w:p>
      <w:r>
        <w:rPr>
          <w:b/>
        </w:rPr>
        <w:t xml:space="preserve">Quelle: </w:t>
      </w:r>
      <w:r>
        <w:t>https://mcp.opencaselaw.ch/entscheid/ge_gerichte_ACJC_1766_2020</w:t>
      </w:r>
    </w:p>
    <w:p>
      <w:r>
        <w:t>FR: GE_GERICHTE ACJC/1766/2020 du 4 janvier 2021</w:t>
      </w:r>
    </w:p>
    <w:p>
      <w:r>
        <w:t>IT: GE_GERICHTE ACJC/1766/2020 del 4 gennaio 2021</w:t>
      </w:r>
    </w:p>
    <w:p>
      <w:pPr>
        <w:pStyle w:val="Heading2"/>
      </w:pPr>
      <w:r>
        <w:t>Erwägungen</w:t>
      </w:r>
    </w:p>
    <w:p>
      <w:r>
        <w:rPr>
          <w:b/>
        </w:rPr>
        <w:t>E. 1.1</w:t>
      </w:r>
    </w:p>
    <w:p>
      <w:r>
        <w:t>Interjeté dans les délai et forme prévus par la loi (art. 130, 131, 142 ss et 311 CPC) par une partie qui y a intérêt (art. 59 al. 2 let. a CPC), à l'encontre d'une décision incidente (art. 237 et 308 al. 1 let. a CPC), dans une affaire patrimoniale dont la valeur litigieuse au dernier état des conclusions de première instance était supérieure à 10'000 fr. (art. 308 al. 2 CPC), l'appel est recevable.</w:t>
      </w:r>
    </w:p>
    <w:p>
      <w:r>
        <w:t>- 8/17 -</w:t>
      </w:r>
    </w:p>
    <w:p>
      <w:r>
        <w:t>C/11655/2019</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w:t>
      </w:r>
    </w:p>
    <w:p>
      <w:r>
        <w:rPr>
          <w:b/>
        </w:rPr>
        <w:t>E. 2</w:t>
      </w:r>
    </w:p>
    <w:p>
      <w:r>
        <w:t>L'appelant fait valoir que la demande en paiement déposée le 10 juillet 2019 serait entachée de nullité, en raison du conflit d'intérêts dans lequel se trouvait l'ancien conseil de l'intimée à ce moment-là. Il soutient qu'en refusant de tirer les conséquences de cette nullité, le Tribunal aurait violé le principe de l'égalité entre les parties prévu à l'art. 373 al. 4 CPC, ainsi que diverses dispositions légales, notamment les art. 132 CPC, 12 LLCA et 20 CO.</w:t>
      </w:r>
    </w:p>
    <w:p>
      <w:r>
        <w:rPr>
          <w:b/>
        </w:rPr>
        <w:t>E. 2.1</w:t>
      </w:r>
    </w:p>
    <w:p>
      <w:r>
        <w:t>Aux termes de l'art. 59 al. 1 CPC, le tribunal n'entre en matière que sur les demandes et les requêtes qui satisfont aux conditions de recevabilité de l'action. L'art. 59 al. 2 CPC dresse une liste exemplative desdites conditions. Conformément à l'art. 60 CPC, le tribunal examine d'office si les conditions de recevabilité sont remplies.</w:t>
      </w:r>
    </w:p>
    <w:p>
      <w:r>
        <w:rPr>
          <w:b/>
        </w:rPr>
        <w:t>E. 2.1.1</w:t>
      </w:r>
    </w:p>
    <w:p>
      <w:r>
        <w:t>Les causes soumises à la procédure ordinaire ou simplifiée doivent généralement être précédées d'une tentative de conciliation devant une autorité de conciliation, sauf exceptions prévues par la loi (art. 198 ss CPC). Le demandeur ne peut déposer sa demande qu'après avoir reçu une autorisation de procéder de l'autorité de conciliation, suite à l'échec de la tentative (art. 209 CPC). La demande doit être déposée dans un délai de trois mois à compter de la délivrance de l'autorisation de procéder (art. 209 al. 3 CPC), à défaut de quoi l'instance est réputée non introduite et l'autorisation de procéder est caduque (BOHNET, in CR CPC, 2ème éd. 2019, n. 17 ad art. 209 CPC). Bien qu'elle ne soit pas mentionnée par l'art. 59 al. 2 CPC, l'existence d'une autorisation de procéder valable, délivrée par l'autorité de conciliation, est une condition de recevabilité de la demande (ATF 139 III 273 consid. 2.1). Pour être valable, l'autorisation de procéder ne doit pas être périmée et elle doit porter sur le même objet du litige et les mêmes parties principales (art. 209 CPC; arrêts du Tribunal fédéral 4A_560/2015 du 20 mai 2016 consid. 4.1.3; 4A_482/2015 du</w:t>
      </w:r>
    </w:p>
    <w:p>
      <w:r>
        <w:rPr>
          <w:b/>
        </w:rPr>
        <w:t>E. 2.1.1.1</w:t>
      </w:r>
    </w:p>
    <w:p>
      <w:r>
        <w:t>En vertu de l'art. 2 al. 2 CC,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142 III 296 consid. 2.4.3.1). Agit, dès lors, de manière abusive, la partie qui invoque le non-épuisement du préalable obligatoire de conciliation dans son recours contre une sentence arbitrale, alors qu'elle ne l'avait pas proposé à l'autre partie avant l'arbitrage (arrêt du Tribunal fédéral 4A_18/2007 du 6 juin 2007 consid. 4.3.3.1).</w:t>
      </w:r>
    </w:p>
    <w:p>
      <w:r>
        <w:rPr>
          <w:b/>
        </w:rPr>
        <w:t>E. 2.1.1.2</w:t>
      </w:r>
    </w:p>
    <w:p>
      <w:r>
        <w:t>De même,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(arrêt du Tribunal fédéral 4A_400/2019 du 17 mars 2020 consid. 5.5.3, destiné à la publication, et les références citées). En effet, en vertu de l'art. 52 CPC,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Aussi y a-t-il lieu d'admettre que, dans l'hypothèse où le défendeur participe à la procédure de conciliation sans remettre en question la compétence locale de l'autorité de conciliation, le moyen pris de l'incompétence à raison du lieu de ladite autorité ne saurait être accueilli par le tribunal saisi au fond. Partant,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Les règles de la bonne foi commandent en effet qu'une acceptation tacite de la compétence ratione loci de l'autorité de conciliation déploie les mêmes effets, pour la procédure de conciliation, qu'une acceptation tacite de la compétence du tribunal.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(Ibidem).</w:t>
      </w:r>
    </w:p>
    <w:p>
      <w:r>
        <w:t>- 10/17 -</w:t>
      </w:r>
    </w:p>
    <w:p>
      <w:r>
        <w:t>C/11655/2019</w:t>
      </w:r>
    </w:p>
    <w:p>
      <w:r>
        <w:rPr>
          <w:b/>
        </w:rPr>
        <w:t>E. 2.1.2</w:t>
      </w:r>
    </w:p>
    <w:p>
      <w:r>
        <w:t>La recevabilité de l'action est également subordonnée à la condition que les parties aient la capacité d'être partie et d'ester en justice (art. 59 al. 2 let. c CPC). Alors que la capacité d'ester en justice est la capacité de conduire personnellement le procès, de décider de la marche de la procédure, la capacité de postuler (capacité de procéder ou de revendiquer) est de nature purement technique : elle détermine qui peut, sur le plan formel, accomplir les actes de procédure en vertu du droit de procédure applicable (BOHNET, Les parties et leur capacité [d'être partie, d'ester et de postuler] en procédure civile suisse : clarifications terminologiques et dogmatiques, in RSPC 1/2018, p. 69 ss). La capacité de postuler est donnée par le CPC aux parties (principales et accessoires) capables de discernement (art. 68 al. 1  CPC a contrario), à leur représentant légal ou à certains mandataires, suivant les règles établies par l'art. 68 CPC. La représentation à titre professionnel est limitée, en ce sens qu'elle est en principe – sous réserve des atténuations prévues à l'art. 68 al. 2 let. b à d CPC – réservée aux avocats remplissant les conditions d'exercice de leur profession (BOHNET, in CR CPC, op. cit., n. 82 ad art. 59 CPC). Bien que la capacité de postuler ne soit pas mentionnée à l'art. 59 CPC, elle constitue une condition de recevabilité de la demande. Faute de capacité de postuler du représentant, le tribunal doit fixer un délai à la partie pour qu'elle ratifie l'acte (art. 132 al. 1 CPC par analogie, cf. infra consid. 2.1.3) et, le cas échéant, pour qu'elle désigne un nouveau représentant satisfaisant aux conditions légales. Faute de ratification, l'acte n'est pas pris en considération. En d'autres termes, s'il s'agit d'une demande, le tribunal n'entre pas en matière (arrêt du Tribunal fédéral 4A_87/2012 du 10 avril 2012 consid. 3.2.3; BOHNET, in CR CPC, op. cit., n. 82 ad art. 59 CPC). A défaut de règle cantonale contraire, ce régime vaut également lorsque le tribunal constate un conflit d'intérêts ou manque d'indépendance dans la personne de l'avocat de l'une des parties. Dans un tel cas, il doit lui dénier la capacité de postuler et lui faire obligation de renoncer à la défense en cause (BOHNET, in CR CPC, op. cit., n. 83 ad art. 59 CPC et références citées).</w:t>
      </w:r>
    </w:p>
    <w:p>
      <w:r>
        <w:rPr>
          <w:b/>
        </w:rPr>
        <w:t>E. 2.1.3</w:t>
      </w:r>
    </w:p>
    <w:p>
      <w:r>
        <w:t>Selon l'art. 132 al. 1 CPC, le tribunal fixe un délai pour la rectification des vices de forme tels que l'absence de signature ou de procuration. A défaut, l'acte n'est pas pris en considération. L'analyse des actes et des éventuels vices formels qui les entachent doit être faite avec pour toile de fond les principes de l'interdiction du formalisme excessif (art. 29 al. 1 Cst.) et du droit d'être entendu (art. 29 al. 2 Cst.) (BOHNET, in CR CPC, op. cit. n. 2 et 6 ad art. 132 CPC). Le formalisme excessif est un aspect particulier du déni de justice prohibé par l'art. 29 al. 1 Cst. Il est réalisé lorsque la stricte application des règles procédurales ne se justifie par aucun intérêt digne de protection, devient une fin en soi et empêche ou complique de manière</w:t>
      </w:r>
    </w:p>
    <w:p>
      <w:r>
        <w:t>- 11/17 -</w:t>
      </w:r>
    </w:p>
    <w:p>
      <w:r>
        <w:t>C/11655/2019 inadmissible l'accès aux tribunaux. De l'interdiction du formalisme excessif découle notamment le devoir du tribunal d'accorder aux parties un délai pour la rectification d'autres vices que ceux énoncés à titre exemplatif par l'art. 132 al. 1 CPC (arrêt du Tribunal fédéral 4A_163/2015 du 12 octobre 2015 consid. 3.2 et les références citées). 2.2.1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citées; 141 IV 257 consid. 2.1; arrêts du Tribunal fédéral 2C_898/2018 du 30 janvier 2019 consid. 5.2; 5A_567/2016 du 9 mars 2017 consid. 2.2.1).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citées). Il y a aussi conflit d'intérêts au sens de cette disposition dès que survient la possibilité d'utiliser, consciemment ou non, dans un nouveau mandat les connaissances acquises antérieurement sous couvert du secret professionnel, dans l'exercice d'un mandat antérieur. Il faut éviter toute situation susceptible d'entraîner un tel conflit d'intérêts. Toutefois, un risque purement abstrait ou théorique ne suffit pas, le risque devant être concret (arrêts du Tribunal fédéral 2C_898/2018 précité consid. 5.2; 1B_20/2017 du 23 février 2017 consid. 3.1).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références citées). L'incapacité de représentation affectant un avocat rejaillit sur ses associés. Le problème de la double représentation peut donc survenir quand les parties sont représentées par des avocats distincts, mais pratiquant dans la même étude, en</w:t>
      </w:r>
    </w:p>
    <w:p>
      <w:r>
        <w:t>- 12/17 -</w:t>
      </w:r>
    </w:p>
    <w:p>
      <w:r>
        <w:t>C/11655/2019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citées). 2.2.2 Celui qui, en violation des obligations énoncées à l'art. 12 LLCA, accepte ou poursuit la défense d'intérêts contradictoires doit se voir dénier par l'autorité compétente la capacité de postuler. L'interdiction de plaider est, en effet, la conséquence logique du constat de l'existence d'un tel conflit (arrêt du Tribunal fédéral 1A.223/2002 du 18 mars 2003 consid. 5.5). 2.2.3 Les règles de l'art. 12 LLCA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références citées; 141 IV 257 consid. 2.1; arrêt du Tribunal fédéral 5A_567/2016 précité consid. 2.2.1). Selon la jurisprudence, l'art. 68 CPC relatif à la représentation professionnelle vise également à garantir la qualité de la représentation et protège donc au premier chef la partie assistée (arrêt du Tribunal fédéral 4A_436/2015 du 17 mai 2016 consid. 1.2.2). 2.3.1 En l'espèce, l'appelant invoque l'existence d'un conflit d'intérêts entre lui- même et le précédent conseil de l'intimée, ce qui aurait pour conséquence, selon lui, d'affecter la validité des actes effectués par cet avocat au nom de l'intimée. Il soutient, en particulier, que la demande introduite devant le Tribunal le 10 juillet 2019 serait entachée de nullité. A cet égard, l'appelant se prévaut du fait qu'il est un ancien client de l'associée de Me F______, laquelle l'avait représenté dans le cadre de plusieurs procédures judiciaires; il n'a toutefois pas spécifié l'objet et la nature de ces procédures, dont rien ne permet de retenir qu'elles auraient un lien de connexité (factuelle et/ou juridique) avec la présente cause. L'appelant s'est en outre prévalu du fait qu'un litige l'opposait à l'associée de Me F______, au sujet de notes d'honoraires, et que ce dernier "agissait" dans ce contexte pour le compte de son associée. 2.3.2 Il ressort du dossier que l'intimée, dont le siège se situe dans le canton de Neuchâtel, a choisi de se faire représenter par son avocat, à savoir Me F______, lors de l'audience de conciliation du 24 juin 2019, ainsi que l'y autorise l'art. 204</w:t>
      </w:r>
    </w:p>
    <w:p>
      <w:r>
        <w:t>- 13/17 -</w:t>
      </w:r>
    </w:p>
    <w:p>
      <w:r>
        <w:t>C/11655/2019 al. 3 let. a CPC. De son côté, l'appelant a comparu personnellement à cette audience, assisté de son conseil. Selon le procès-verbal d'audience, dont la teneur n'est pas contestée par les parties, la question du conflit d'intérêts imputé à Me F______ n'a pas été soulevée par l'appelant, qui a renoncé à se prévaloir d'un éventuel vice formel affectant la requête soumise à conciliation. L'autorisation de procéder a été délivrée à l'intimée à l'issue de l'audience et Me F______ a introduit la demande devant le Tribunal le 10 juillet 2019, soit dans le délai de trois mois prévu à l'art. 209 al. 3 CPC. Par courrier du 15 juillet 2019, le conseil de l'appelant, évoquant pour la première fois l'existence d'un conflit d'intérêts, a prié Me F______ de cesser d'occuper avec effet immédiat. L'intéressé s'est exécuté quelques jours plus tard, le 22 juillet 2019, en informant le Tribunal que Me D______ lui succédait en qualité de conseil de l'intimée. Par pli du 30 septembre 2019, se référant à un précédent courrier du 13 août 2019, Me D______ a confirmé au Tribunal qu'il représentait l'intimée dans le cadre du procès l'opposant à l'appelant, comme en attestait la procuration signée en sa faveur par l'intimée. Il résulte des éléments qui précèdent que l'appelant a pris part à la procédure de conciliation, aux côtés de son avocat, sans émettre la moindre réserve relative à la représentation de l'intimée par Me F______ lors de l'audience du 24 juin 2019. Ce faisant, l'appelant s'est accommodé du conflit d'intérêts reproché à cet avocat, étant observé qu'il aurait aisément pu attirer l'attention du juge conciliateur sur cette problématique et, par ce biais, donner l'occasion à l'intimée d'y remédier avant d'introduire sa demande au fond. Il suit de là que l'autorisation de procéder a été valablement délivrée à l'intimée le 24 juin 2019. Il ressort par ailleurs de la chronologie des faits que Me F______ a cessé d'occuper à réception du courrier de Me B______ du 15 juillet 2019, étant relevé que ce courrier lui a été adressé postérieurement à l'introduction de la demande devant le Tribunal le 10 juillet 2019. Il ne saurait dès lors être reproché à l'intimée d'avoir déposé cette demande par le truchement de Me F______, lequel ne faisait, à ce moment-là, l'objet d'aucune décision de l'autorité compétente lui niant la capacité de postuler en faveur de l'intimée. En tout état, l'appelant a précisément obtenu le résultat auquel il aurait pu prétendre s'il avait sollicité de l'autorité compétente qu'elle signifie une interdiction de plaider à Me F______ : l'intéressé s'est en effet retiré de la défense de l'intimée et celle-ci a désigné un autre mandataire pour la représenter dans la présente cause. Contrairement à ce que plaide l'appelant, il découle de l'interdiction du formalisme excessif et des principes rappelés ci-avant (cf. consid. 2.1.2 et 2.1.3) qu'un acte de procédure émanant d'un représentant dépourvu de la capacité de postuler n'est, dans la règle, pas nul de plein droit. Ainsi que l'a retenu le Tribunal, même à admettre l'existence d'un conflit d'intérêts in casu, le premier juge aurait tout au plus dû – en application de l'art. 132 al. 1 CPC – impartir un délai à l'intimée pour</w:t>
      </w:r>
    </w:p>
    <w:p>
      <w:r>
        <w:t>- 14/17 -</w:t>
      </w:r>
    </w:p>
    <w:p>
      <w:r>
        <w:t>C/11655/2019 ratifier les actes de procédure d'ores et déjà effectués par Me F______ et, cas échéant, pour désigner un nouveau représentant satisfaisant aux conditions légales. Or, une telle démarche était superflue, le nouveau conseil de l'intimée ayant d'ores et déjà ratifié la demande introduite le 10 juillet 2019, en confirmant sa constitution pour les intérêts de l'intimée, avec procuration, dans le cadre du procès initié par Me F______. Dans ces conditions, c'est avec raison que le Tribunal a considéré que la demande n'était pas entachée de nullité, sans que l'on discerne en quoi cette décision consacrerait une violation du principe de l'égalité entre les parties. Cette appréciation se justifie d'autant plus que les art. 12 LLCA et 68 al. 2 CPC visent avant tout à protéger les intérêts des clients de l'avocat mis en cause, en leur garantissant une défense exempte de conflit d'intérêts, ainsi qu'à garantir la bonne marche du procès, en évitant qu'un mandataire puisse utiliser les connaissances d'une partie adverse acquises lors d'un mandat antérieur au détriment de celle-ci. Or, en l'espèce, aucun indice concret ne permet de retenir que Me F______ aurait exécuté son mandat de façon critiquable, au préjudice de l'appelant, en faisant état de circonstances dont il aurait eu connaissance dans le cadre d'un précédent mandat (assumé, le cas échéant, par son associée) et qui seraient couvertes par le secret professionnel. L'appelant ne s'y est du reste pas trompé, puisqu'il a lui- même suggéré qu'il aurait suffi à Me D______, pour redresser le vice invoqué, de "redéposer le mémoire de demande [rédigé par Me F______] en y apposant son nom ou celui de son Etude" (cf. supra, EN FAIT, let. C.l). Au surplus, c'est en vain que l'appelant se réfère à la procédure C/11655/2019, puisque celle-ci a été rayée du rôle en raison du défaut de la partie demanderesse à l'audience de conciliation (art. 206 al. 1 CPC), et non au motif d'un conflit d'intérêts impliquant l'ancien conseil de l'intimée. Finalement, il ne sera pas entré en matière sur les griefs de l'appelant évoquant une violation des art. 20, 97 ss et 398 CO, ceux-ci n'étant pas suffisamment motivés. 2.3.3 En définitive, c'est à bon droit que le Tribunal a rejeté la requête de l'appelant tendant à ce que la cause soit rayée du rôle, motif pris de l'invalidité de la demande du 10 juillet 2019 et, partant, de la péremption de l'instance. Le jugement attaqué sera par conséquent confirmé. 3. Les frais judiciaires d'appel, arrêtés à 1'500 fr. au vu de l'activité déployée par la Cour (art. 36 RTFMC), seront mis à la charge de l'appelant qui succombe (art. 106 al. 1 CPC) et partiellement compensés avec l'avance de 1'000 fr. fournie par celui- ci, laquelle reste acquise à l'Etat de Genève (art. 111 al. 1 CPC).</w:t>
      </w:r>
    </w:p>
    <w:p>
      <w:r>
        <w:t>L'appelant sera dès lors condamné à verser le solde en 500 fr. à l'Etat de Genève, soit pour lui les Services financiers du Pouvoir judiciaire.</w:t>
      </w:r>
    </w:p>
    <w:p>
      <w:r>
        <w:t>- 15/17 -</w:t>
      </w:r>
    </w:p>
    <w:p>
      <w:r>
        <w:t>C/11655/2019 Il sera en outre condamné à verser 1'500 fr., débours et TVA compris, à l'intimée, à titre de dépens d'appel (art. 85, 87, 90 RTFMC; art. 23 LaCC). * * * * *</w:t>
      </w:r>
    </w:p>
    <w:p>
      <w:r>
        <w:t>- 16/17 -</w:t>
      </w:r>
    </w:p>
    <w:p>
      <w:r>
        <w:t>C/11655/2019</w:t>
      </w:r>
    </w:p>
    <w:p>
      <w:r>
        <w:t>PAR CES MOTIFS, La Chambre civile : A la forme : Déclare recevable l'appel interjeté par A______ contre le jugement JTPI/2325/2020 rendu le 17 février 2020 par le Tribunal de première instance dans la cause C/11655/2019-14. Au fond : Confirme le jugement entrepris. Déboute les parties de toutes autres conclusions. Sur les frais : Arrête les frais judiciaires d'appel à 1'500 fr., les met à la charge de A______ et les compense avec l'avance fournie, qui reste acquise à l'Etat de Genève à due concurrence. Condamne A______ à verser 500 fr. à l'Etat de Genève, soit pour lui les Services financiers du Pouvoir judiciaire. Condamne A______ à verser 1'500 fr. à C______ SA, à titre de dépens d'appel. Siégeant : Madame Nathalie RAPP, présidente; Madame Sylvie DROIN et Monsieur Jean REYMOND, juges; Madame Camille LESTEVEN, greffière.</w:t>
      </w:r>
    </w:p>
    <w:p>
      <w:r>
        <w:t>La présidente : Nathalie RAPP</w:t>
      </w:r>
    </w:p>
    <w:p>
      <w:r>
        <w:t>La greffière : Camille LESTEVEN</w:t>
      </w:r>
    </w:p>
    <w:p>
      <w:r>
        <w:t>- 17/17 -</w:t>
      </w:r>
    </w:p>
    <w:p>
      <w:r>
        <w:t>C/11655/2019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7</w:t>
      </w:r>
    </w:p>
    <w:p>
      <w:r>
        <w:t>janvier 2016 consid. 2.1). Enfin, elle ne doit pas être entachée d'un vice, par exemple l'incompétence manifeste de l'autorité qui l'a prononcée (ATF 139 III 273 consid. 2.1), ou encore le défaut du demandeur sans motif de dispense ou l'absence de sa représentation valable à l'audience (art. 204 al. 3 CPC; ATF 140 III 70 consid. 4; 140 III 227 consid. 3.3).</w:t>
      </w:r>
    </w:p>
    <w:p>
      <w:r>
        <w:t>- 9/17 -</w:t>
      </w:r>
    </w:p>
    <w:p>
      <w:r>
        <w:t>C/11655/2019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