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ACJC/1758/2018 vom 12. Dezember 2018</w:t>
      </w:r>
    </w:p>
    <w:p>
      <w:r>
        <w:t>GE Cour de justice, 2018-12-12, FR</w:t>
      </w:r>
    </w:p>
    <w:p>
      <w:r>
        <w:rPr>
          <w:b/>
        </w:rPr>
        <w:t xml:space="preserve">Quelle: </w:t>
      </w:r>
      <w:r>
        <w:t>https://mcp.opencaselaw.ch/entscheid/ge_gerichte_ACJC_1758_2018</w:t>
      </w:r>
    </w:p>
    <w:p>
      <w:r>
        <w:t>FR: GE_GERICHTE ACJC/1758/2018 du 12 décembre 2018</w:t>
      </w:r>
    </w:p>
    <w:p>
      <w:r>
        <w:t>IT: GE_GERICHTE ACJC/1758/2018 del 12 dicembre 2018</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par renvoi de l'art. 194 al. 1 LP).</w:t>
      </w:r>
    </w:p>
    <w:p>
      <w:r>
        <w:t>Le recours est recevable pour avoir été interjeté auprès de l'autorité compétente (art. 174 al. 1 LP et 120 al. 1 let. a LOJ), dans le délai utile de 10 jours (art. 174 al. 1 LP) et selon la forme prescrite par la loi (art. 130, 131 et 321 al. 1 CPC).</w:t>
      </w:r>
    </w:p>
    <w:p>
      <w:r>
        <w:rPr>
          <w:b/>
        </w:rPr>
        <w:t>E. 1.2</w:t>
      </w:r>
    </w:p>
    <w:p>
      <w:r>
        <w:t>Les décisions rendues en matière de faillite sont soumises à la procédure sommaire (art. 251 let. a CPC). Le juge établit les faits d'office (maxime inquisitoire, art. 255 let. a CPC). La preuve des faits allégués doit, en principe, être apportée par titres.</w:t>
      </w:r>
    </w:p>
    <w:p>
      <w:r>
        <w:rPr>
          <w:b/>
        </w:rPr>
        <w:t>E. 2.1</w:t>
      </w:r>
    </w:p>
    <w:p>
      <w:r>
        <w:t>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Ainsi, par exception au principe général de l'art. 326 al. 1 CPC, les parties peuvent alléguer des pseudos-nova sans restriction en matière de faillite (arrêt du Tribunal fédéral 5P_263/2003 du 25 août 2003 consid. 3.3.1).</w:t>
      </w:r>
    </w:p>
    <w:p>
      <w:r>
        <w:rPr>
          <w:b/>
        </w:rPr>
        <w:t>E. 2.2</w:t>
      </w:r>
    </w:p>
    <w:p>
      <w:r>
        <w:t>Il résulte de ce qui précède que les pièces nouvelles produites par le recourant sont recevables. Il en va de même des allégués de faits nouveaux exposés dans le recours, qui sont antérieurs au prononcé du jugement entrepris. Ceux-ci ont été intégrés dans la partie "EN FAIT" ci-dessus dans la mesure utile.</w:t>
      </w:r>
    </w:p>
    <w:p>
      <w:r>
        <w:t>- 4/6 -</w:t>
      </w:r>
    </w:p>
    <w:p>
      <w:r>
        <w:t>C/17013/2018</w:t>
      </w:r>
    </w:p>
    <w:p>
      <w:r>
        <w:rPr>
          <w:b/>
        </w:rPr>
        <w:t>E. 3</w:t>
      </w:r>
    </w:p>
    <w:p>
      <w:r>
        <w:t>Le recourant fait grief au Tribunal d'avoir considéré que sa démarche était abusive. Il fait valoir qu'il a pu avancer les frais de la procédure (3'500 fr.). En outre, depuis février 2018, des saisies sont opérées directement sur son salaire, pour un montant mensuel de 495 fr., puis de 1'630 fr. par mois dès juillet 2018. Il ajoute ce qui suit : "Ainsi, au jour du prononcé de la faillite, le produit non distribué de la saisie, d'un montant approximatif de CHF 13'000.00 ((495.00 x</w:t>
      </w:r>
    </w:p>
    <w:p>
      <w:r>
        <w:rPr>
          <w:b/>
        </w:rPr>
        <w:t>E. 3.1</w:t>
      </w:r>
    </w:p>
    <w:p>
      <w:r>
        <w:t>Aux termes de l'art. 191 LP, le débiteur peut lui-même requérir sa faillite en se déclarant insolvable en justice (al. 1); lorsque toute possibilité de règlement amiable des dettes selon les art. 333 ss est exclue, le juge prononce la faillite (al. 2).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La faillite sur déclaration d'insolvabilité du débiteur offre à celui-ci d'importants avantages. En effet, les saisies à son encontre (même les saisies de salaire) tombent. En outre, cette institution lui procure immédiatement la tranquillité nécessaire pour se reprendre financièrement : déjà après l'ouverture de la faillite, il peut disposer librement de son salaire courant (c'est-à-dire les versements devenus exigibles après l'ouverture de la faillite). De plus, il peut à nouveau être poursuivi pour les créances nées avant la faillite uniquement après son retour à meilleure fortune (AMONN/WALTHER, Grundriss des Schuldbetreibungs- und Konkurs- rechts, 9ème éd. 2013, § 38 n. 22-23). L'interdiction de l'abus de droit est applicable à tout l'ordre juridique, donc également en matière de poursuites et faillite. Dans la procédure de faillite sur déclaration d'insolvabilité du débiteur, le juge doit ainsi vérifier d'office l'application de ce principe à la lumière des circonstances particulières du cas d'espèce (ATF 118 III 27, 113 III 2 consid. 2a).</w:t>
      </w:r>
    </w:p>
    <w:p>
      <w:r>
        <w:t>- 5/6 -</w:t>
      </w:r>
    </w:p>
    <w:p>
      <w:r>
        <w:t>C/17013/2018 A titre d'exemple, un débiteur commet un abus de droit lorsqu'il requiert sa faillite, en sachant que la masse en faillite ne comprendrait aucun actif ou lorsqu'il souhaite par ce moyen faire tomber une saisie de salaire (arrêt du Tribunal fédéral 5A_776/2008 du 15 janvier 2009 consid. 2.1 in fine; cf. égale- ment ATF 123 III 402 consid. 3a/aa = JdT 1999 II 102, p. 103 et les réf. citées). Si l'on devait agréer la demande de faillite volontaire de chaque débiteur qui poursuit le but de faire tomber une saisie sur ses revenus, l'art. 93 LP serait pratiquement vidé de sa substance; il ne saurait y avoir libre choix entre la saisie des revenus et la déclaration d'insolvabilité, car les intérêts des créanciers doivent également être pris en compte; dans ce domaine, il ne peut s'agir de faire triompher uniquement le point de vue du débiteur. Le Tribunal fédéral a même affirmé que la déclaration d'insolvabilité que le débiteur présente pour échapper à la saisie de son salaire constitue une manœuvre faite in fraudum creditorum (arrêt du Tribunal fédéral 5A_435/2018 du 25 octobre 2018 destiné à la publication, consid. 2.2 et les références citées).</w:t>
      </w:r>
    </w:p>
    <w:p>
      <w:r>
        <w:rPr>
          <w:b/>
        </w:rPr>
        <w:t>E. 3.2</w:t>
      </w:r>
    </w:p>
    <w:p>
      <w:r>
        <w:t>En l'espèce, après la saisie opérée sur son salaire et le paiement de ses charges mensuelles, le recourant ne dispose plus d'aucun montant. Il n'est ainsi pas en mesure de se constituer de l'épargne. De plus, à teneur du dossier, le recourant ne dispose pas d'économies sur des comptes bancaires. Contrairement à ce qu'il semble soutenir, la saisie opérée sur son salaire, issue de poursuites antérieures, ne peut être prise en compte comme actif, les montants afférents étant déjà affectés au remboursement d'autres dettes. En outre, l'avance des frais de liquidation versée par le recourant pour sa mise en faillite ne provenait pas de ses économies. En effet, le recourant admet expressément qu'il a pu effectuer cette avance grâce à de l'argent emprunté à ses proches. Enfin, dans sa requête de faillite, le recourant indiquait qu'il entendait assainir sa situation afin d'envisager sereinement l'avenir. Il apparaît ainsi que son but est de mettre fin aux saisies de salaire, afin de pouvoir à nouveau percevoir tous ses revenus. Cette manière de faire est destinée à désavantager ses créanciers et à causer préjudice à ceux-ci. En définitive, la situation financière du recourant ne permet pas de penser que quelques biens de valeur pourraient, en cas de faillite, désintéresser les créanciers. Le Tribunal a, à juste titre, rejeté sa requête de mise en faillite personnelle, de sorte que le jugement entrepris sera confirmé. Le recours sera donc rejeté. 4. Les frais du recours seront arrêtés à 75 fr. (art. 52 et 61 OELP) et mis à la charge du recourant, qui succombe (art. 106 al. 1 CPC). Ils seront compensés avec l'avance de frais du même montant fournie par le recourant, laquelle demeure acquise à l'Etat de Genève (art. 111 al. 1 CPC). * * * * *</w:t>
      </w:r>
    </w:p>
    <w:p>
      <w:r>
        <w:t>- 6/6 -</w:t>
      </w:r>
    </w:p>
    <w:p>
      <w:r>
        <w:t>C/17013/2018 PAR CES MOTIFS, La Chambre civile : A la forme : Déclare recevable le recours interjeté le 15 octobre 2018 par A______ contre le jugement JTPI/15074/2018 rendu le 4 octobre 2018 par le Tribunal de première instance dans la cause C/17013/2018-5 SFC. Au fond : Rejette ce recours. Déboute A______ de toutes autres conclusions. Sur les frais : Arrête les frais judiciaires du recours à 75 fr., les met à la charge de A______ et les compense avec l'avance de frais fournie, laquelle demeure acquise à l'Etat de Genève.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rPr>
          <w:b/>
        </w:rPr>
        <w:t>E. 5</w:t>
      </w:r>
    </w:p>
    <w:p>
      <w:r>
        <w:t>mois) + 2'630 x 4 mois)) sera également distribué entre les créanciers.". Il expose que les actifs précités (3'500 fr. et 13'000 fr.) lui permettent de requérir sa faillite personnelle sans que l'on ne puisse considérer que sa requête serait abusive, dès lors qu'en présence d'actifs pour un montant de 16'350 fr., la faillite n'aboutira pas à "une suspension faute d'actifs, mais à la délivrance d'un acte de défaut de biens, soit un intérêt juridique protégé pour les créanciers, dans la mesure où il permet d'opposer l'exception de non-retour à meilleure fortune".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