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ACJC/174/2018 vom 12. Februar 2018</w:t>
      </w:r>
    </w:p>
    <w:p>
      <w:r>
        <w:t>GE Cour de justice, 2018-02-12, FR</w:t>
      </w:r>
    </w:p>
    <w:p>
      <w:r>
        <w:rPr>
          <w:b/>
        </w:rPr>
        <w:t xml:space="preserve">Quelle: </w:t>
      </w:r>
      <w:r>
        <w:t>https://mcp.opencaselaw.ch/entscheid/ge_gerichte_ACJC_174_2018</w:t>
      </w:r>
    </w:p>
    <w:p>
      <w:r>
        <w:t>FR: GE_GERICHTE ACJC/174/2018 du 12 février 2018</w:t>
      </w:r>
    </w:p>
    <w:p>
      <w:r>
        <w:t>IT: GE_GERICHTE ACJC/174/2018 del 12 febbraio 2018</w:t>
      </w:r>
    </w:p>
    <w:p>
      <w:pPr>
        <w:pStyle w:val="Heading2"/>
      </w:pPr>
      <w:r>
        <w:t>Regeste</w:t>
      </w:r>
    </w:p>
    <w:p>
      <w:r>
        <w:t>Résumé: REQUÊTE EN CONCILIATION - INDICATION DE L'IDENTITÉ DU BAILLEUR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In casu, la locataire a déposé une requête de conciliation, ne comprenant qu'une page, dans laquelle elle indiquait qu'elle contestait l'avis de résiliation annexé, lequel mentionnait clairement, sous deux rubriques séparées, les noms du bailleur et de la régie. En choisissant finalement de mentionner comme partie défenderesse la régie et en déclarant irrecevable la requête de conciliation au motif que celle-ci n'indiquait pas l'identité du bailleur, la Commission a fait preuve d'un formalisme excessif. En effet, le vice pouvait être réparé d'office à la simple lecture de l'avis de résiliation faisant l'objet de la contestation. Au vu des circonstances particulières du cas d'espèce, il apparaît que la stricte application des règles de procédure ne se justifie par aucun intérêt digne de protection, étant relevé que la locataire, qui plaide en personne, risque en outre de perdre son droit matériel en raison de l'écoulement du délai de péremption de l'art. 273 CO.</w:t>
      </w:r>
    </w:p>
    <w:p>
      <w:pPr>
        <w:pStyle w:val="Heading2"/>
      </w:pPr>
      <w:r>
        <w:t>Volltext</w:t>
      </w:r>
    </w:p>
    <w:p>
      <w:r>
        <w:t>Résumé: REQUÊTE EN CONCILIATION - INDICATION DE L'IDENTITÉ DU BAILLEUR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In casu, la locataire a déposé une requête de conciliation, ne comprenant qu'une page, dans laquelle elle indiquait qu'elle contestait l'avis de résiliation annexé, lequel mentionnait clairement, sous deux rubriques séparées, les noms du bailleur et de la régie. En choisissant finalement de mentionner comme partie défenderesse la régie et en déclarant irrecevable la requête de conciliation au motif que celle-ci n'indiquait pas l'identité du bailleur, la Commission a fait preuve d'un formalisme excessif. En effet, le vice pouvait être réparé d'office à la simple lecture de l'avis de résiliation faisant l'objet de la contestation. Au vu des circonstances particulières du cas d'espèce, il apparaît que la stricte application des règles de procédure ne se justifie par aucun intérêt digne de protection, étant relevé que la locataire, qui plaide en personne, risque en outre de perdre son droit matériel en raison de l'écoulement du délai de péremption de l'art. 273 CO.</w:t>
      </w:r>
    </w:p>
    <w:p>
      <w:r>
        <w:t>Descripteurs: Descripteurs: BAIL À LOYER ; PROCÉDURE ; DEMANDE(ACTION EN JUSTICE) ; FORMALISME EXCESSIF</w:t>
      </w:r>
    </w:p>
    <w:p>
      <w:r>
        <w:t>Normes: Normes: CO.273; Cst.29; CPC.202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