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ACJC/173/2014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https://mcp.opencaselaw.ch/entscheid/ge_gerichte_ACJC_173_2014</w:t>
      </w:r>
    </w:p>
    <w:p>
      <w:r>
        <w:t>FR: GE_GERICHTE ACJC/173/2014 du 10 février 2014</w:t>
      </w:r>
    </w:p>
    <w:p>
      <w:r>
        <w:t>IT: GE_GERICHTE ACJC/173/2014 del 10 febbraio 2014</w:t>
      </w:r>
    </w:p>
    <w:p>
      <w:pPr>
        <w:pStyle w:val="Heading2"/>
      </w:pPr>
      <w:r>
        <w:t>Regeste</w:t>
      </w:r>
    </w:p>
    <w:p>
      <w:r>
        <w:t>Résumé: USAGE CONVENU - PARTIES COMMUNES Il est d'usage que la location d'un local inclut les parties communes, y compris celui du local prévu pour les déchets.</w:t>
      </w:r>
    </w:p>
    <w:p>
      <w:pPr>
        <w:pStyle w:val="Heading2"/>
      </w:pPr>
      <w:r>
        <w:t>Volltext</w:t>
      </w:r>
    </w:p>
    <w:p>
      <w:r>
        <w:t>Résumé: USAGE CONVENU - PARTIES COMMUNES Il est d'usage que la location d'un local inclut les parties communes, y compris celui du local prévu pour les déchets.</w:t>
      </w:r>
    </w:p>
    <w:p>
      <w:r>
        <w:t>Descripteurs: Descripteurs: BAIL À LOYER ; CHOSE LOUÉE ; UTILISATION</w:t>
      </w:r>
    </w:p>
    <w:p>
      <w:r>
        <w:t>Normes: Normes: CO.256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