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ACJC/1732/2020 vom 7. Dezember 2020</w:t>
      </w:r>
    </w:p>
    <w:p>
      <w:r>
        <w:t>GE Cour de justice, 2020-12-07, FR</w:t>
      </w:r>
    </w:p>
    <w:p>
      <w:r>
        <w:rPr>
          <w:b/>
        </w:rPr>
        <w:t xml:space="preserve">Quelle: </w:t>
      </w:r>
      <w:r>
        <w:t>https://mcp.opencaselaw.ch/entscheid/ge_gerichte_ACJC_1732_2020</w:t>
      </w:r>
    </w:p>
    <w:p>
      <w:r>
        <w:t>FR: GE_GERICHTE ACJC/1732/2020 du 7 décembre 2020</w:t>
      </w:r>
    </w:p>
    <w:p>
      <w:r>
        <w:t>IT: GE_GERICHTE ACJC/1732/2020 del 7 dicembre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t>En vertu du droit à la protection de la bonne foi, consacré aux art. 5 al. 3 et 9 Cst., le justiciable qui se fie à une indication erronée de l'autorité, ne doit en principe subir aucun préjudice. Une partie ne peut toutefois se prévaloir de cette protection si elle s'est aperçue de l'erreur, ou aurait dû s'en apercevoir en prêtant l'attention commandée par les circonstances. Seule une négligence procédurale grossière peut faire échec à la protection de la bonne foi. Déterminer si la négligence commise est grossière s'apprécie selon les circonstances concrètes et les connaissances juridiques de la personne en cause (arrêt du Tribunal fédéral 5A_878/2014 du 17 juin 2015 consid. 3.1 et les références citées).</w:t>
      </w:r>
    </w:p>
    <w:p>
      <w:r>
        <w:rPr>
          <w:b/>
        </w:rPr>
        <w:t>E. 1.2</w:t>
      </w:r>
    </w:p>
    <w:p>
      <w:r>
        <w:t>En l'espèce, la valeur litigieuse de 10'000 fr. est atteinte, de sorte que la voie de l'appel est ouverte, malgré l'indication erronée figurant au pied de la décision entreprise, dont l'appelant, qui plaide en personne, ne pouvait s'apercevoir.</w:t>
      </w:r>
    </w:p>
    <w:p>
      <w:r>
        <w:rPr>
          <w:b/>
        </w:rPr>
        <w:t>E. 1.3</w:t>
      </w:r>
    </w:p>
    <w:p>
      <w:r>
        <w:t>Selon l'art. 311 CPC, l'appel écrit et motivé est introduit auprès de l'instance d'appel dans les 30 jours à compter de la notification de la décision, laquelle doit être jointe au dossier. En l'espèce, l'appel, qui émane d'un plaideur en personne, doit être interprété avec indulgence. La Cour comprend que l'appelant conclut à la recevabilité de la demande en évacuation du 17 juin 2020.</w:t>
      </w:r>
    </w:p>
    <w:p>
      <w:r>
        <w:t>- 5/8 -</w:t>
      </w:r>
    </w:p>
    <w:p>
      <w:r>
        <w:t>C/11286/2020 Interjeté dans la forme et le délai prescrits, l'appel est ainsi recevable.</w:t>
      </w:r>
    </w:p>
    <w:p>
      <w:r>
        <w:rPr>
          <w:b/>
        </w:rPr>
        <w:t>E. 2</w:t>
      </w:r>
    </w:p>
    <w:p>
      <w:r>
        <w:t>L'appelant a produit des pièces nouvelles, dont la recevabilité peut demeurer indécise (art. 317 CPC), au vu des considérations qui suivent. Elles ne sont en tout état pas pertinentes pour la solution du litige.</w:t>
      </w:r>
    </w:p>
    <w:p>
      <w:r>
        <w:rPr>
          <w:b/>
        </w:rPr>
        <w:t>E. 3</w:t>
      </w:r>
    </w:p>
    <w:p>
      <w:r>
        <w:t>L'appelant reproche au Tribunal d'avoir retenu que la demande du 17 juin 2020 aurait dû être soumise à l'essai préalable de conciliation. Cela étant, il expose qu'il n'a pas sollicité l'application de la procédure sommaire "car [s]a demande était d'un autre genre".</w:t>
      </w:r>
    </w:p>
    <w:p>
      <w:r>
        <w:rPr>
          <w:b/>
        </w:rPr>
        <w:t>E. 3.1.1</w:t>
      </w:r>
    </w:p>
    <w:p>
      <w:r>
        <w:t>La procédure au fond est précédée d'une tentative de conciliation devant une autorité de conciliation (art. 197 CPC).</w:t>
      </w:r>
    </w:p>
    <w:p>
      <w:r>
        <w:t>Lorsque la tentative de conciliation n'aboutit pas, l'autorité de conciliation consigne l'échec au procès-verbal et délivre l'autorisation de procéder (art. 209 CPC).</w:t>
      </w:r>
    </w:p>
    <w:p>
      <w:r>
        <w:t>Une autorisation de procéder valable est une condition de recevabilité de la demande, que le tribunal doit examiner d'office (art. 60). La procédure de conciliation n'a pas lieu dans la procédure sommaire (art. 198 let. a CPC).</w:t>
      </w:r>
    </w:p>
    <w:p>
      <w:r>
        <w:rPr>
          <w:b/>
        </w:rPr>
        <w:t>E. 3.1.2</w:t>
      </w:r>
    </w:p>
    <w:p>
      <w:r>
        <w:t>La procédure simplifiée s'applique quelle que soit la valeur litigieuse aux litiges portant sur des baux à loyer ou à ferme d'habitations et de locaux commerciaux et sur des baux à ferme agricoles en ce qui concerne la consignation du loyer ou du fermage, la protection contre les loyers ou les fermages abusifs, la protection contre les congés ou la prolongation du bail à loyer ou à ferme (art. 243 al. 2 let. c CPC). Aux termes de l'art. 257 CPC, le tribunal admet l'application de la procédure sommaire lorsque l'état de fait n'est pas litigieux ou est susceptible d'être immédiatement prouvé (let. a) et que la situation juridique est claire (let. b). L'état de fait est susceptible d'être immédiatement prouvé lorsqu'il peut être établi sans retard et sans trop de frais. En règle générale la preuve doit être rapportée par la production de titres, par exemple : bail à loyer, avis comminatoire, lettre et avis officiel de congé, relevé des paiements du locataire, etc.. Le requérant doit rapporter une preuve certaine; une vraisemblance ne suffit pas (LACHAT/LACHAT, Procédure civile en matière de baux et loyers, Lausanne 2019, p. 243). Dans le domaine des baux et loyers, la procédure sommaire des cas clairs s'applique avant tout à certaines demandes d'expulsion. Le bailleur peut privilégier cette voie lorsque les conditions de l'art. 257 CPC sont indubitablement réalisées. Lorsqu'il a des doutes, ce même bailleur doit se demander s'il n'est pas plus</w:t>
      </w:r>
    </w:p>
    <w:p>
      <w:r>
        <w:t>- 6/8 -</w:t>
      </w:r>
    </w:p>
    <w:p>
      <w:r>
        <w:t>C/11286/2020 rationnel et prudent de saisir l'autorité de conciliation d'une requête d'expulsion en procédure simplifiée et de tenter de trouver, avec l'aide de cette autorité, une transaction judiciaire valant jugement. En effet, si la requête en cas clair n'aboutit pas, ce bailleur sera contraint, dans un second temps, de saisir cette même autorité de conciliation, puis, si la tentative de conciliation échoue faute d'accord, le tribunal d'une demande d'expulsion en procédure simplifiée (LACHAT/LACHAT, op. cit., p. 245).</w:t>
      </w:r>
    </w:p>
    <w:p>
      <w:r>
        <w:rPr>
          <w:b/>
        </w:rPr>
        <w:t>E. 3.1.3</w:t>
      </w:r>
    </w:p>
    <w:p>
      <w:r>
        <w:t>En vertu de l'art. 257c CO, le locataire doit payer le loyer et, le cas échéant, les frais accessoires, à la fin de chaque mois, mais au plus tard à l'expiration du bail, sauf convention ou usage local contraire. Selon l'art. 257d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w:t>
      </w:r>
    </w:p>
    <w:p>
      <w:r>
        <w:rPr>
          <w:b/>
        </w:rPr>
        <w:t>E. 3.2</w:t>
      </w:r>
    </w:p>
    <w:p>
      <w:r>
        <w:t>En l'espèce, c'est à bon droit que le Tribunal a retenu que l'appelant n'avait pas sollicité, dans sa demande du 17 juin 2020, l'application de la procédure prévue par l'art. 257 CPC. Aucune mention que le cas serait clair n'y figure. Les explications fournies ne permettaient pas non plus de considérer, même implicitement, que tel était le cas. L'appelant a d'ailleurs expressément admis dans son acte d'appel qu'il n'avait pas souhaité l'application de l'art. 257 CPC. C'est donc la procédure simplifiée qui était applicable à cette demande, laquelle nécessite l'essai préalable de conciliation. L'appelant n'ayant pas saisi la Commission de conciliation en matière de baux et loyers avant de procéder devant le Tribunal, et n'ayant en conséquence pas produit d'autorisation de procéder valable, c'est à juste titre que le Tribunal a déclaré sa requête irrecevable. Le dossier auquel l'appelant se réfère pour soutenir que la procédure de conciliation n'était pas nécessaire concerne une procédure en cas clair et n'est donc pas pertinent. Même à admettre que la demande du 17 juin 2020 devait être traitée comme une procédure en protection de cas clair, elle aurait été irrecevable, les conditions de l'art. 257 CPC n'étant manifestement pas réalisées. En effet, le bail principal n'ayant pas été produit, le montant du loyer n'est pas clair; il n'est pas possible, à teneur des pièces produites, de retenir que les exigences posées par l'art. 257d CO auraient été respectées par l'appelant. En particulier, le décompte versé à la procédure est difficilement compréhensible, de sorte qu'il ne permet pas d'établir si un versement est intervenu dans le délai comminatoire, au demeurant trop bref, et dans l'affirmative, de quel montant. Au vu des considérations qui procèdent, l'appel sera rejeté et le jugement entrepris confirmé.</w:t>
      </w:r>
    </w:p>
    <w:p>
      <w:r>
        <w:t>- 7/8 -</w:t>
      </w:r>
    </w:p>
    <w:p>
      <w:r>
        <w:t>C/11286/2020</w:t>
      </w:r>
    </w:p>
    <w:p>
      <w:r>
        <w:rPr>
          <w:b/>
        </w:rPr>
        <w:t>E. 4</w:t>
      </w:r>
    </w:p>
    <w:p>
      <w:r>
        <w:t>A teneur de l'art. 22 al. 1 LaCC, il n'est pas prélevé de frais dans les causes soumises à la juridiction des baux et loyers (ATF 139 III 182 consid. 2.6). * * * * *</w:t>
      </w:r>
    </w:p>
    <w:p>
      <w:r>
        <w:t>- 8/8 -</w:t>
      </w:r>
    </w:p>
    <w:p>
      <w:r>
        <w:t>C/11286/2020 PAR CES MOTIFS, La Chambre des baux et loyers : A la forme : Déclare recevable l'appel interjeté le 7 août 2020 par A______ contre le jugement JTBL/464/2020 rendu le 8 juillet 2020 par le Tribunal des baux et loyers dans la cause C/11286/2020. Au fond : Confirme ce jugement. Dit que la procédure est gratuite. Déboute les parties de toutes autres conclusions. Siégeant : Monsieur Ivo BUETTI, président;, Madame Pauline ERARD, Madame Fabienne GEISINGER-MARIETHOZ, juges; Madame Laurence CRUCHON, Monsieur Stéphane PENET,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