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ACJC/1731/2016 vom 12. Januar 2017</w:t>
      </w:r>
    </w:p>
    <w:p>
      <w:r>
        <w:t>GE Cour de justice, 2017-01-12, FR</w:t>
      </w:r>
    </w:p>
    <w:p>
      <w:r>
        <w:rPr>
          <w:b/>
        </w:rPr>
        <w:t xml:space="preserve">Quelle: </w:t>
      </w:r>
      <w:r>
        <w:t>https://mcp.opencaselaw.ch/entscheid/ge_gerichte_ACJC_1731_2016</w:t>
      </w:r>
    </w:p>
    <w:p>
      <w:r>
        <w:t>FR: GE_GERICHTE ACJC/1731/2016 du 12 janvier 2017</w:t>
      </w:r>
    </w:p>
    <w:p>
      <w:r>
        <w:t>IT: GE_GERICHTE ACJC/1731/2016 del 12 gennaio 2017</w:t>
      </w:r>
    </w:p>
    <w:p>
      <w:pPr>
        <w:pStyle w:val="Heading2"/>
      </w:pPr>
      <w:r>
        <w:t>Erwägungen</w:t>
      </w:r>
    </w:p>
    <w:p>
      <w:r>
        <w:rPr>
          <w:b/>
        </w:rPr>
        <w:t>E. 1.1</w:t>
      </w:r>
    </w:p>
    <w:p>
      <w:r>
        <w:t>L’appel est dirigé contre une décision finale de première instance dans le cadre d’un litige concernant des prétentions tendant à la protection de la personnalité, droits de nature non pécuniaire (art. 308 al. 1 let. a CPC; ATF 127 III 481 consid. 1; arrêt du Tribunal fédéral 5A_104/2015 du 10 août 2015 consid. 1 et les références citées). Il a été introduit dans le délai de 30 jours dès la notification de la décision querellée (art. 311 al. 1 CPC) et respecte la forme prescrite par la loi (art. 130, 131 et 311 CPC). Il est ainsi recevable.</w:t>
      </w:r>
    </w:p>
    <w:p>
      <w:r>
        <w:rPr>
          <w:b/>
        </w:rPr>
        <w:t>E. 1.2</w:t>
      </w:r>
    </w:p>
    <w:p>
      <w:r>
        <w:t>La Cour revoit la cause avec un plein pouvoir d’examen, tant en fait qu’en droit (art. 310 CPC).</w:t>
      </w:r>
    </w:p>
    <w:p>
      <w:r>
        <w:rPr>
          <w:b/>
        </w:rPr>
        <w:t>E. 2</w:t>
      </w:r>
    </w:p>
    <w:p>
      <w:r>
        <w:t>L'intimée produit des pièces nouvelles en appel.</w:t>
      </w:r>
    </w:p>
    <w:p>
      <w:r>
        <w:rPr>
          <w:b/>
        </w:rPr>
        <w:t>E. 2.1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w:t>
      </w:r>
    </w:p>
    <w:p>
      <w:r>
        <w:t>- 10/19 -</w:t>
      </w:r>
    </w:p>
    <w:p>
      <w:r>
        <w:t>C/23907/2014</w:t>
      </w:r>
    </w:p>
    <w:p>
      <w:r>
        <w:rPr>
          <w:b/>
        </w:rPr>
        <w:t>E. 2.2</w:t>
      </w:r>
    </w:p>
    <w:p>
      <w:r>
        <w:t>En l'espèce, les pièces nouvellement versées en appel concernent la modification de la raison sociale de l'appelante intervenue le 25 mai 2016, soit un fait ayant eu lieu postérieurement au prononcé du jugement querellé. Produites avec la diligence requise, elles sont dès lors recevables. La nouvelle raison sociale de l'appelante étant établie et non contestée, la Cour rectifiera préalablement la qualité de B______, devenue A______.</w:t>
      </w:r>
    </w:p>
    <w:p>
      <w:r>
        <w:rPr>
          <w:b/>
        </w:rPr>
        <w:t>E. 3</w:t>
      </w:r>
    </w:p>
    <w:p>
      <w:r>
        <w:t>L'appelante fait valoir que la transmission des données litigieuses concernant les intimés aux autorités américaines dans le cadre du Programme américain est licite au regard des dispositions de la LPD et des dérogations qui en découlent.</w:t>
      </w:r>
    </w:p>
    <w:p>
      <w:r>
        <w:rPr>
          <w:b/>
        </w:rPr>
        <w:t>E. 3.1</w:t>
      </w:r>
    </w:p>
    <w:p>
      <w:r>
        <w:t>En vertu de l'art. 6 al. 1 LPD, aucune donnée personnelle ne peut être communiquée à l'étranger si la personnalité des personnes concernées devait s'en trouver gravement menacée, notamment du fait de l'absence d'une législation assurant un niveau de protection adéquat.</w:t>
      </w:r>
    </w:p>
    <w:p>
      <w:r>
        <w:t>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n. 11 ad art. 6 LPD; STEINAUER/FOUNTOULAKIS, Droit des personnes physiques et de la protection de l'adulte, Berne 2014, n. 706b ad art. 6 LPD; EPINEY/FASNACHT, in Datenschutzrecht, Grundlagen und öffentliches Recht, Belser/Epiney/Waldmann [éd]., Berne 2011, § 10 n. 10; ROSENTHAL/JÖHRI, Handkommentar zum Datenschutzgesetz, Zurich 2008, n. 27 ad art. 6 LPD).</w:t>
      </w:r>
    </w:p>
    <w:p>
      <w:r>
        <w:t>Selon la liste publiée par le Préposé fédéral à la protection des données et à la transparence, les Etats-Unis ne disposent pas d'une législation assurant un niveau de protection adéquat des données au sens de l'art. 6 al. 1 LPD (art. 7 OLDP; http://www.edoeb.admin.ch/datenschutz/00626/00753/index.html, version mise à jour au 30 juin 2016).</w:t>
      </w:r>
    </w:p>
    <w:p>
      <w:r>
        <w:t>Dans un arrêt du 6 octobre 2015, la Cour de justice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à ce titre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w:t>
      </w:r>
    </w:p>
    <w:p>
      <w:r>
        <w:t>- 11/19 -</w:t>
      </w:r>
    </w:p>
    <w:p>
      <w:r>
        <w:t>C/23907/2014</w:t>
      </w:r>
    </w:p>
    <w:p>
      <w:r>
        <w:rPr>
          <w:b/>
        </w:rPr>
        <w:t>E. 3.2</w:t>
      </w:r>
    </w:p>
    <w:p>
      <w:r>
        <w:t>En l'espèce, il est acquis et non contesté que les informations que l'appelante entend transférer aux autorités américaines constituent des données personnelles au sens de la LPD et que leur transfert constitue une "communication" au sens de cette même loi. Il n'est pas non plus contesté que la législation américaine n'offre pas un niveau de protection des données adéquat au sens des dispositions et principes rappelés ci-dessus, de sorte que la transmission transfrontière de données vers ce pays porterait gravement atteinte à la personnalité des intimés et est, en principe, illicite, à moins d'être justifiée par l'un des motifs justificatifs prévus à l'art. 6 al. 2 LPD.</w:t>
      </w:r>
    </w:p>
    <w:p>
      <w:r>
        <w:t>Reste dès lors à examiner si un motif justificatif est réalisé en l'espèce.</w:t>
      </w:r>
    </w:p>
    <w:p>
      <w:r>
        <w:rPr>
          <w:b/>
        </w:rPr>
        <w:t>E. 4</w:t>
      </w:r>
    </w:p>
    <w:p>
      <w:r>
        <w:t>L'appelante soutient à cet égard qu'elle dispose d'un intérêt légitime à défendre ses droits en justice et, dans ce cadre, à communiquer les données litigieuses aux autorités américaines.</w:t>
      </w:r>
    </w:p>
    <w:p>
      <w:r>
        <w:rPr>
          <w:b/>
        </w:rPr>
        <w:t>E. 4.1</w:t>
      </w:r>
    </w:p>
    <w:p>
      <w:r>
        <w:t>L'art. 6 al. 2 LPD prévoit qu'en dépit de l'absence d'une législation assurant un niveau de protection adéquat à l'étranger, la communication de données personnelles est autorisée notamment lorsqu'elle est, en l'espèce, indispensable à la constatation, l'exercice ou la défense d'un droit en justice.</w:t>
      </w:r>
    </w:p>
    <w:p>
      <w:r>
        <w:t>La notion d'instance judiciaire au sens de cette disposition doit être comprise de manière large incluant toute instance ayant le pouvoir de rendre des décisions. Les prétentions concernées peuvent être non seulement de nature civile, mais également de nature pénale, publique ou administrative, notamment fiscale (MAURER-LAMBROU/STEINER, op. cit., n. 33 ad art. 6 LPD; EPINEY/FASNACHT, op. cit., § 10 n. 25; WALTER, Communication de données personnelles à l'étranger, in La révision de la Loi sur la protection des données, EPINEY [éd.], Zürich 2009, p. 132; ROSENTHAL/JÖHRI, op. cit., n. 64 ad art. 6 LPD).</w:t>
      </w:r>
    </w:p>
    <w:p>
      <w:r>
        <w:t>Pour que leur communication soit autorisée, les données doivent cependant être en lien étroit avec la procédure prévue ou engagée et elles ne doivent en aucun cas être utilisées à d'autres fins que la procédure prévue ou engagée contre le transférant. Si des doutes existent à ce sujet, le transfert des données d'autrui, sans consentement de celui-ci, ne doit pas avoir lieu (arrêt de l'Obergericht du canton de Zurich LB150052-O/U du 8 février 2016 consid. 4.4.2.3; ACJC/1175/2016 du</w:t>
      </w:r>
    </w:p>
    <w:p>
      <w:r>
        <w:rPr>
          <w:b/>
        </w:rPr>
        <w:t>E. 4.2</w:t>
      </w:r>
    </w:p>
    <w:p>
      <w:r>
        <w:t>En l'espèce, l'appelante se borne à soutenir que la communication des données litigieuses aux autorités américaines était et resterait nécessaire pour défendre ses droits en justice. Elle fait valoir son obligation de coopération découlant de l'accord de non poursuite signé en juillet 2015, alléguant que la non-transmission d'informations requises par le DoJ pourrait être considérée par ce dernier comme</w:t>
      </w:r>
    </w:p>
    <w:p>
      <w:r>
        <w:t>- 12/19 -</w:t>
      </w:r>
    </w:p>
    <w:p>
      <w:r>
        <w:t>C/23907/2014 une violation de ses obligations, susceptible de donner lieu à des poursuites pénales à son endroit et à une inculpation, voire à une condamnation.</w:t>
      </w:r>
    </w:p>
    <w:p>
      <w:r>
        <w:t>Par une telle argumentation, elle n'élève toutefois aucun grief à l'encontre de la motivation du Tribunal, lequel a considéré que l'aspect relatif à la constatation, la défense ou l'exercice d'un droit en justice n'était en l'occurrence pas applicable au motif que le DoJ n'avait pas la qualité d'entité de justice et que la banque n'était pas en procès. Ce faisant, l'appelante ne démontre pas en quoi l'appréciation du premier juge serait sur ce point erronée.</w:t>
      </w:r>
    </w:p>
    <w:p>
      <w:r>
        <w:t>Par ailleurs, s'il faut admettre avec l'appelante que celle-ci pourrait encore être requise de fournir la documentation litigieuse par les autorités américaines compte tenu de son devoir de collaboration, elle ne démontre en revanche pas que la livraison est, en l'état, indispensable. Force est en effet de constater que même en l'absence d'une telle communication, l'appelante a pu parvenir à conclure un accord mettant un terme au litige fiscal la concernant. Celle-ci a par ailleurs confirmé qu'elle n'avait depuis lors pas été sollicitée par les autorités américaines pour fournir des informations complémentaires, en particulier concernant les intimés. Pour le surplus, l'appelante ne cite aucun cas où une banque aurait vu son accord annulé ou aurait fait l'objet d'une poursuite ultérieure en raison d'une communication jugée incomplète.</w:t>
      </w:r>
    </w:p>
    <w:p>
      <w:r>
        <w:t>De plus, il n'est nullement établi que les documents que l'appelante entend transmettre aux États-Unis ne seront utilisés que dans le cadre d'une future poursuite pénale dirigée contre l'appelante elle-même, respectivement aux seules fins de s'assurer de son respect de l'accord de non-poursuite conclu avec le DoJ. Au contraire, il est notoire que les Etats-Unis entendent poursuivre toutes les personnes impliquées dans les activités ayant facilité la fraude ou l'évasion fiscale de l'impôt américain. A cet égard, les autorités américaines ont constamment affirmé qu'elles déploieraient tous les efforts pour identifier et poursuivre les personnes impliquées, notamment au moyen des informations obtenues par le biais des banques suisses. L'accord du 9 juillet 2015 indique d'ailleurs que l'accord ne limite pas le droit des Etats-Unis de poursuivre d'autres entités ou individus impliqués dans les faits reprochés. Le Programme américain, auquel renvoie notamment le Non prosecution Agreement, prévoit lui aussi expressément que les informations obtenues par le biais des banques seront utilisées en vue de faire appliquer le droit américain, lequel autorise, au nom de la sécurité nationale, de l'intérêt public et du respect des lois des Etats-Unis, des actions fondées sur des mesures de règlementation, ainsi que des ingérences par les autorités publiques dans les droits fondamentaux des personnes. L'appelante a du reste elle-même reconnu, dans le cadre de son courrier du 28 mai 2014, que les données personnelles des intimés pourraient être communiquées à d'autres autorités américaines ou étrangères.</w:t>
      </w:r>
    </w:p>
    <w:p>
      <w:r>
        <w:t>- 13/19 -</w:t>
      </w:r>
    </w:p>
    <w:p>
      <w:r>
        <w:t>C/23907/2014</w:t>
      </w:r>
    </w:p>
    <w:p>
      <w:r>
        <w:t>Dans ces conditions, il existe un risque non négligeable, de par le système légal américain, que les données que l'appelante entend transférer aux Etats-Unis soient également utilisées à l'encontre des intimés, en vertu du droit américain.</w:t>
      </w:r>
    </w:p>
    <w:p>
      <w:r>
        <w:t>Au vu des motifs qui précèdent, l'appelante ne peut se prévaloir de la nécessité de défendre ses droits en justice pour justifier la communication transfrontière des données litigieuses.</w:t>
      </w:r>
    </w:p>
    <w:p>
      <w:r>
        <w:t>Ce moyen sera par conséquent rejeté. 5. Dans un second moyen, l'appelante soutient que la transmission des données litigieuses répondrait à un intérêt public prépondérant. Elle fait grief au Tribunal de s'être livré à une appréciation inexacte des faits et des preuves lors de la pesée des intérêts, reprochant en particulier à celui-ci de ne pas avoir tenu compte du fait que les données personnelles des intimés étaient déjà "très certainement" en possession des autorités américaines, ce qui diminuerait considérablement leur intérêt.</w:t>
      </w:r>
    </w:p>
    <w:p>
      <w:r>
        <w:t>5.1 L'art. 6 al. 2 let. d LPD prévoit également que la communication est autorisée lorsqu'elle est indispensable à la sauvegarde d'un intérêt public prépondérant.</w:t>
      </w:r>
    </w:p>
    <w:p>
      <w:r>
        <w:t>Pour être autorisée, la communication des données doit être "indispensable".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w:t>
      </w:r>
    </w:p>
    <w:p>
      <w:r>
        <w:t>Par intérêt public, on entend l'intérêt de la Suisse, qui comprend l'image du pays à l'étranger, notamment du fait de sa coopération avec d'autres Etats ou des organismes internationaux, par exemple en matière de lutte contre le terrorisme ou le blanchiment d'argent (MEIER, op. cit.,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w:t>
      </w:r>
    </w:p>
    <w:p>
      <w:r>
        <w:t>En exigeant que l'intérêt public soit prépondérant, l'art. 6 al. 2 let. d LPD implique une pesée entre les intérêts privés des personnes concernées et l'intérêt public retenu (MEIER, op. cit., n. 1370; EPINEY/FASNACHT, op. cit., § 10 n. 23; ROSENTHAL/JÖHRI, op. cit., n. 62 ad art. 6 LPD).</w:t>
      </w:r>
    </w:p>
    <w:p>
      <w:r>
        <w:t>- 14/19 -</w:t>
      </w:r>
    </w:p>
    <w:p>
      <w:r>
        <w:t>C/23907/2014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 LAMBROU/STEINER, op. cit., n. 32 ad art. 6 LPD; EPINEY/ FASNACHT, op. cit., § 10 n. 23; MEIER, op. cit., n. 1372; ROSENTHAL/JÖHRI, op. cit., n. 62 ad art. 6 LPD).</w:t>
      </w:r>
    </w:p>
    <w:p>
      <w:r>
        <w:t>La dérogation fondée sur l'intérêt public doit être interprétée restrictivement, de sorte à ne pas encourager des communications transfrontalières dans des conditions qui ne répondent pas à celles prévues par les traités d'entraide (MEIER, op. cit., n. 1374).</w:t>
      </w:r>
    </w:p>
    <w:p>
      <w:r>
        <w:t>La preuve de l'existence d'un motif justificatif au sens de l'art. 6 al. 2 LPD appartient à celui qui exporte les données (art. 8 CC; MEIER, op. cit., n. 1311; ROSENTHAL/JÖHRI, op. cit., n. 36 i.f ad art. 6 LPD).</w:t>
      </w:r>
    </w:p>
    <w:p>
      <w:r>
        <w:t>5.2 En l'espèce, il n'est pas contesté ni contestable qu'il existait et existe toujours un intérêt public à ce que l'appelante transmette les données litigieuses aux autorités américaines, afin d'assurer une bonne coopération et de trouver une issue au litige l'opposant à celles-ci, non seulement en ce qui concerne l'appelante, mais également avec les autres banques suisses en vue d'assurer la stabilité juridique et économique de la place financière suisse. Bien que l'appelante ait signé un Non Prosecution Agreement le 9 juillet 2015, elle demeure soumise à une pleine et entière coopération, les autorités américaines ayant subordonné l'abandon de poursuite pénale au respect des exigences du Programme, soit notamment à la remise par la banque de l'ensemble de la documentation relative à ses activités aux Etats-Unis jusqu'en 2019.</w:t>
      </w:r>
    </w:p>
    <w:p>
      <w:r>
        <w:t>Il convient dès lors d'examiner si cet intérêt public est prépondérant à celui des intimés de s'opposer à la communication de leurs données.</w:t>
      </w:r>
    </w:p>
    <w:p>
      <w:r>
        <w:t>Comme l'a relevé le premier juge, les intimés risquent de faire l'objet de pressions, voire des mesures de contraintes de la part des autorités américaines, compte tenu de leur profession d'avocat et d'intermédiaire financier. Il n'est en effet pas exclu que les intimés, au vu de leur position professionnelle et du premier Rapport 1______ qui a été transmis aux autorités américaines au mois de mai 2014, puissent paraître aux yeux d'enquêteurs américains impliqués et/ou renseignés sur les activités de clients américains. C______ a expliqué qu'à la lecture dudit</w:t>
      </w:r>
    </w:p>
    <w:p>
      <w:r>
        <w:t>- 15/19 -</w:t>
      </w:r>
    </w:p>
    <w:p>
      <w:r>
        <w:t>C/23907/2014 rapport, celui-ci paraissait inexact et tendancieux dans la mesure où il donnait l'impression que le client avait organisé une fraude ou une évasion fiscale avec l'aide de son avocat. Ses conseils américains et lui-même avaient été interpellés par la teneur de ce rapport au point d'en requérir la modification. Il est d'ailleurs admis par l'appelante que les autorités américaines se sont montrées particulièrement intéressées à connaître son nom à réception de ce document. Ainsi, au vu de la détermination des autorités américaines à identifier et poursuivre toutes les personnes ayant participé et/ou facilité la mise en place de comptes offshore, le risque qu'encourt les intimés ne peut être exclu, ni être considéré comme purement "hypothétique", comme le soutient l'appelante.</w:t>
      </w:r>
    </w:p>
    <w:p>
      <w:r>
        <w:t>Contrairement à l'avis de l'appelante, il n'est pas établi par les pièces produites, ni même allégué comme un fait certain par l'appelante, que les autorités américaines connaissent déjà l'identité et les activités des intimés par le biais des procédures volontaires d'auto-dénonciation de certains clients de la banque. En tout état de cause, l'intérêt des intimés à s'opposer à la transmission de la documentation litigeuse demeure intact, dès lors qu'elle porte sur une documentation plus étendue relatant l'ensemble de leur activité professionnelle en lien avec les Etats-Unis, ou ne serait-ce qu'afin d'éviter d'attirer davantage l'attention des autorités américaines sur leurs personnes. Partant, c'est en vain que l'appelante tente de minimiser l'intérêt des intimés et les risques encourus en cas de transmission des données litigieuses.</w:t>
      </w:r>
    </w:p>
    <w:p>
      <w:r>
        <w:t>L'appelante, à qui il incombe d'établir le caractère prépondérant de l'intérêt public qu'elle invoque, ne démontre pas un risque concret plus important que celui encouru par les intimés, en particulier quelles conséquences concrètes entraîneraient en l'occurrence la non-transmission des données litigieuses.</w:t>
      </w:r>
    </w:p>
    <w:p>
      <w:r>
        <w:t>Il est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qu'elles considèrent que ce soit en l'occurrence le cas. Au contraire, à teneur de l'accord du 9 juillet 2015, l'appelante a pour l'heure satisfait son obligation de collaboration en communiquant la liste des noms et les fonctions des individus ayant structuré, géré et supervisé les opérations transfrontière en lien avec les Etats-Unis (chapitre II lettre D chiffre 1 let. a du Programme) ainsi que les personnes ayant géré, conseillé ou ayant agi de façon similaire en lien avec ledit compte (chapitre II lettre D chiffre 2 let. b du Programme). L'appelante n'a au demeurant pas fait l'objet de relances ou de pressions de la part des autorités américaines afin qu'elle transmette tout ou partie de la documentation concernant les intimés en particulier.</w:t>
      </w:r>
    </w:p>
    <w:p>
      <w:r>
        <w:t>Au demeurant, le fait qu'elle soit susceptible, le cas échéant, de se voir infliger une amende supplémentaire à celle dont elle s'est déjà acquittée représente un</w:t>
      </w:r>
    </w:p>
    <w:p>
      <w:r>
        <w:t>- 16/19 -</w:t>
      </w:r>
    </w:p>
    <w:p>
      <w:r>
        <w:t>C/23907/2014 intérêt privé, impropre à justifier la livraison des données litigieuses. Contrairement à ce que soutient l'appelante, le Tribunal n'a commis à cet égard aucun amalgame, dès lors qu'il a clairement distingué l'amende déjà réglée par cette dernière aux Etats-Unis et le risque d'une éventuelle procédure pénale future avec les conséquences qui pourraient en découler. Il en va de même de l'éventuelle future interdiction de traiter en dollars américains, dès lors que l'appelante n'allègue pas, ni a fortiori ne démontre, les répercussions que cela pourrait engendrer sur la place financière suisse ou pour l'image de la suisse. Sur ce point, elle se livre à une critique toute générale, selon laquelle la place financière suisse se trouverait menacée si, de manière générale, il était fait interdiction aux établissements bancaires de transmettre des données personnelles de tiers, telles que requises par le DoJ, dans la mesure où celui-ci serait dès lors susceptible de remettre en question la totalité du Programme américain. Or, force est de constater que même en l'absence d'une telle communication, l'appelante, à l'instar d'autres établissements, a pu parvenir à conclure un accord mettant un terme au litige fiscal la concernant, de sorte qu'il est peu probable que les autorités américaines reviennent sur l'entier du programme offert aux banques suisses. L'appelante ne cite d'ailleurs aucun cas où une banque aurait vu son accord annulé ou aurait fait l'objet d'une poursuite ultérieure en raison d'une communication jugée incomplète. Il n'est pas non plus allégué, ni démontré, que l'activité des appelants serait d'une telle ampleur qu'elle justifierait l'annulation de l'accord global conclu. Dès lors, bien qu'il existe un intérêt public reconnu à ce que les banques suisse coopèrent avec les autorités américaines, il ne peut être retenu que la non-communication des données litigieuses aurait des répercussions sur l'ensemble de de la place financière suisse de sorte à mettre en danger la réputation de la Suisse. La transmission des données en question n'est ainsi pas indispensable pour garantir l'intérêt public invoqué par l'appelante.</w:t>
      </w:r>
    </w:p>
    <w:p>
      <w:r>
        <w:t>Par ailleurs, l'appelante n'allègue rien au sujet de son importance personnelle pour la place financière suisse. En particulier, elle n'allègue pas que sa disparition entraînerait, à tout le moins, de graves répercussions sur l'économie cantonale.</w:t>
      </w:r>
    </w:p>
    <w:p>
      <w:r>
        <w:t>Au vu de ce qui précède, et dans la mesure où une dérogation fondée sur l'intérêt public doit être admise avec retenue, la transmission des données litigieuses ne saurait être justifiée par l'existence d'un intérêt public invoqué par l'appelante, lequel ne peut être tenu comme étant prépondérant.</w:t>
      </w:r>
    </w:p>
    <w:p>
      <w:r>
        <w:t>L'appel sera dès lors rejeté. 6. Les frais judiciaires d'appel seront mis à la charge de l'appelante, qui succombe (art. 106 al. 1 CPC). Ils seront arrêtés à 7'000 fr. (art. 18 et 35 RTFMC - E 1 05.10) et entièrement compensés avec l'avance fournie du même montant qui reste acquise à l'Etat (art. 111 al. 1 CPC).</w:t>
      </w:r>
    </w:p>
    <w:p>
      <w:r>
        <w:t>- 17/19 -</w:t>
      </w:r>
    </w:p>
    <w:p>
      <w:r>
        <w:t>C/23907/2014</w:t>
      </w:r>
    </w:p>
    <w:p>
      <w:r>
        <w:t>L'appelante sera condamnée à payer aux l'intimés, solidairement, la somme de 8'000 fr. à titre de dépens d'appel (art. 86 et 90 RTFMC). * * * * * *</w:t>
      </w:r>
    </w:p>
    <w:p>
      <w:r>
        <w:t>- 18/19 -</w:t>
      </w:r>
    </w:p>
    <w:p>
      <w:r>
        <w:t>C/23907/2014 PAR CES MOTIFS, La Chambre civile : Préalablement : Rectifie la qualité de B______, devenue A______. A la forme : Déclare recevable l'appel interjeté par A______ contre le jugement JTPI/5751/2016 rendu le 2 mai 2016 par le Tribunal de première instance dans la cause C/23907/2014- 19. Au fond : Le rejette et confirme le jugement attaqué. Déboute les parties de toutes autres conclusions. Sur les frais : Arrête les frais judiciaires d'appel à 7'000 fr., les met à la charge de A______ et les compense avec l'avance de frais versée, laquelle reste acquise à l'Etat de Genève. Condamne A______ à verser à C______, D______, E______, F______ et G______, solidairement, la somme de 8'000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w:t>
      </w:r>
    </w:p>
    <w:p>
      <w:r>
        <w:t>- 19/19 -</w:t>
      </w:r>
    </w:p>
    <w:p>
      <w:r>
        <w:t>C/23907/2014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9</w:t>
      </w:r>
    </w:p>
    <w:p>
      <w:r>
        <w:t>septembre 2016 consid. 3.1; ACJC/1529/2015 du 11 décembre 2015 consid. 6.1 et les références doctrinales citées; CAPH/204/2015 du 11 décembre 2015 consid.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