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ACJC/172/2012 vom 9. November 2011</w:t>
      </w:r>
    </w:p>
    <w:p>
      <w:r>
        <w:t>GE Cour de justice, 2011-11-09, FR</w:t>
      </w:r>
    </w:p>
    <w:p>
      <w:r>
        <w:rPr>
          <w:b/>
        </w:rPr>
        <w:t xml:space="preserve">Quelle: </w:t>
      </w:r>
      <w:r>
        <w:t>https://mcp.opencaselaw.ch/entscheid/ge_gerichte_ACJC_172_2012</w:t>
      </w:r>
    </w:p>
    <w:p>
      <w:r>
        <w:t>FR: GE_GERICHTE ACJC/172/2012 du 9 novembre 2011</w:t>
      </w:r>
    </w:p>
    <w:p>
      <w:r>
        <w:t>IT: GE_GERICHTE ACJC/172/2012 del 9 novembre 2011</w:t>
      </w:r>
    </w:p>
    <w:p>
      <w:pPr>
        <w:pStyle w:val="Heading2"/>
      </w:pPr>
      <w:r>
        <w:t>Regeste</w:t>
      </w:r>
    </w:p>
    <w:p>
      <w:r>
        <w:t>Résumé: 1. Un contrat écrit justifie en principe la mainlevée provisoire de l'opposition pour la somme d'argent incombant au poursuivi lorsque les conditions d'exigibilité de la dette sont établies, en particulier, si, dans les contrats bilatéraux, le poursuivant prouve avoir exécuté les prestations dont dépend l'exigibilité de sa créance. 2. Une lettre d'adjudication vaut reconnaissance de dette. 3. La mainlevée provisoire peut être accordée sur la base d'un contrat bilatéral tant que le débiteur ne prétend pas, dans la procédure de mainlevée, que le créancier n'a pas ou n'a pas correctement exécuté sa propre prestation.</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- 5/9 -</w:t>
      </w:r>
    </w:p>
    <w:p>
      <w:r>
        <w:t>C/16849/2011</w:t>
      </w:r>
    </w:p>
    <w:p>
      <w:r>
        <w:t>Aux termes de l'art. 321 al. 1 et 2 CPC, le recours, écrit et motivé, doit être introduit auprès de l'instance de recours dans les dix jours à compter de la notification de la décision motivée, pour les décisions prises en procédure sommaire.</w:t>
      </w:r>
    </w:p>
    <w:p>
      <w:r>
        <w:t>A Genève, la Chambre civile de la Cour de justice est l'instance compétente pour connaître d'un recours (art. 120 al. 1 let. a LOJ).</w:t>
      </w:r>
    </w:p>
    <w:p>
      <w:r>
        <w:rPr>
          <w:b/>
        </w:rPr>
        <w:t>E. 1.2</w:t>
      </w:r>
    </w:p>
    <w:p>
      <w:r>
        <w:t>Interjeté dans le délai et les formes prévus par la loi, le présent recours est recevable.</w:t>
      </w:r>
    </w:p>
    <w:p>
      <w:r>
        <w:rPr>
          <w:b/>
        </w:rPr>
        <w:t>E. 2</w:t>
      </w:r>
    </w:p>
    <w:p>
      <w:r>
        <w:t>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doit se placer dans la situation où se trouvait le premier juge lorsque celui-ci a rendu la décision attaquée. L'autorité de recours a un plein pouvoir d'examen en droit, mais un pouvoir limité à l'arbitraire en fait, n'examinant par ailleurs que les griefs formulés et motivés par le recourant (HOHL/DE PORET/BORTOLASO/AGUET, Procédure civile, Tome II, 2ème édition, Berne, 2010, n. 2307). L'autorité de recours n'est par liée pas les motifs juridiques invoqués par les parties. En revanche, elle n'entre pas en matière lorsque le recourant n'expose pas avec précision en quoi un point de fait a été établi de manière manifestement inexacte. Il ne peut se borner à opposer sa propre version des faits à celle du premier juge (CHAIX, Introduction au recours de la nouvelle procédure civile fédérale, SJ 2009 II p. 257 ss, n. 16 et 20). Il appartient donc au recourant de motiver en droit son recours et de démontrer l'arbitraire des faits retenus par l'instance inférieure (HOHL, Procédure civile, 2010, Tome II, n. 2513-2515). Par ailleurs, le recours étant instruit en procédure sommaire (art. 251 let. a CPC), la maxime des débats s'applique et la preuve des faits allégués doit être apportée par titre (art. 55 al. 1, 255 let. a a contrario et 254 CPC). En outre, la maxime de disposition s'applique (art. 58 al. 1 CPC).</w:t>
      </w:r>
    </w:p>
    <w:p>
      <w:r>
        <w:rPr>
          <w:b/>
        </w:rPr>
        <w:t>E. 3</w:t>
      </w:r>
    </w:p>
    <w:p>
      <w:r>
        <w:t>La violation de l'interdiction de l'arbitraire peut consister en un état de faits incomplet, car l'autorité précédente viole le droit matériel en n'établissant pas tous les faits pertinents pour l'application de celui-ci (ATF 134 V 53 consid. 4.3). En matière d'appréciation des preuves et d'établissement des faits, une décision n'est arbitraire que si le juge n'a manifestement pas compris le sens et la portée d'un moyen de preuve, s'il a omis, sans raison sérieuse, de tenir compte d'un moyen</w:t>
      </w:r>
    </w:p>
    <w:p>
      <w:r>
        <w:t>- 6/9 -</w:t>
      </w:r>
    </w:p>
    <w:p>
      <w:r>
        <w:t>C/16849/2011 important propre à modifier la décision attaquée ou encore si, sur la base des éléments recueillis, il a fait des déductions insoutenables (ATF 129 I 8 consid. 2.1; arrêts du Tribunal fédéral 4A_449/2010 consid. 4.1 = Pra 2011 p. 445, 4A_194/2009 consid. 5.1.3 = RSPC 2009 p. 368 et 5P.341/2006 consid. 3.2 = RSPC 2007 p. 182) et que la décision s'en trouve viciée dans son résultat (ATF 124 IV 86 consid.2a; arrêt du Tribunal fédéral 5P.341/2006 consid. 3.2 = RSPC 2007 p. 182).</w:t>
      </w:r>
    </w:p>
    <w:p>
      <w:r>
        <w:rPr>
          <w:b/>
        </w:rPr>
        <w:t>E. 4.1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n. 73ss ad art. 82 LP).</w:t>
      </w:r>
    </w:p>
    <w:p>
      <w:r>
        <w:t>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En outre, le poursuivant doit alléguer et prouver sa créance et son exigibilité au jour du dépôt de sa réquisition de poursuite, ainsi que son droit d'exercer la poursuite, autrement dit le poursuivant doit prouver les faits qu'il allègue pour en déduire son droit (GILLIERON, op. cit., n. 95 ad art. 82 LP).</w:t>
      </w:r>
    </w:p>
    <w:p>
      <w:r>
        <w:rPr>
          <w:b/>
        </w:rPr>
        <w:t>E. 4.2</w:t>
      </w:r>
    </w:p>
    <w:p>
      <w:r>
        <w:t>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 KOTTMANN, Bundesgesetz über Schuldbetreibung und Konkurs, 4ème édition, 1997, n. 10 ad art. 82 LP). L'acte doit également comporter la signature du débiteur ou de son représentant.</w:t>
      </w:r>
    </w:p>
    <w:p>
      <w:r>
        <w:t>- 7/9 -</w:t>
      </w:r>
    </w:p>
    <w:p>
      <w:r>
        <w:t>C/16849/2011 La reconnaissance de dette peut découler du rapprochement de plusieurs pièces, pour autant que les éléments nécessaires en résultent (ATF 122 II 126 consid. 2; SJ 2004 I 209 consid. 3.1; arrêt du Tribunal fédéral 5P.290/2006 du 12.10.2006 consid. 3.1.2; PANCHAUD/CAPREZ, La mainlevée d'opposition, 2ème édition, 1980, p. 2).</w:t>
      </w:r>
    </w:p>
    <w:p>
      <w:r>
        <w:rPr>
          <w:b/>
        </w:rPr>
        <w:t>E. 4.3</w:t>
      </w:r>
    </w:p>
    <w:p>
      <w:r>
        <w:t>Un contrat écrit justifie en principe la mainlevée provisoire de l'opposition pour la somme d'argent incombant au poursuivi lorsque les conditions d'exigibilité de la dette sont établies, en particulier, si, dans les contrats bilatéraux, le poursuivant prouve avoir exécuté les prestations dont dépend l'exigibilité de sa créance (PANCHAUD/CAPREZ, op. cit., § 69 p. 168 et ch. 1 et 3; AMONN/ WALTHER, Grundriss des Schuldbetreibungs- und Konkursrechts, 7ème éd., § 19 p. 130 n. 77; arrêts du Tribunal fédéral 5A_367/2007 du 15.10.2007 consid. 3.1; SP.171/2005 du 7 octobre 2005 consid. 4.1.1; SCHMIDT, Commentaire romand, Poursuite et faillite, n. 27 ad art. 82 LP). Une lettre d'adjudication vaut reconnaissance de dette (ACJC/1130/2008 du 25.09.2008). La mainlevée provisoire peut être accordée sur la base d'un contrat bilatéral tant que le débiteur ne prétend pas, dans la procédure de mainlevée, que le créancier n'a pas ou n'a pas correctement exécuté sa propre prestation (SCHMIDT, op. cit., n. 27 ad art. 82 LP).</w:t>
      </w:r>
    </w:p>
    <w:p>
      <w:r>
        <w:rPr>
          <w:b/>
        </w:rPr>
        <w:t>E. 4.4</w:t>
      </w:r>
    </w:p>
    <w:p>
      <w:r>
        <w:t>En l'espèce, il n'est à juste titre pas contesté par les parties qu'elles se sont liées par un contrat d'entreprise, au sens de l'art. 363 CO. La recourante fait valoir que le premier juge a commis des erreurs dans l'établissement des faits. Se fondant sur plusieurs pièces de la procédure, le premier juge a retenu que le prix total des adjudications s'était élevé à 606'870 fr. 06. La recourante ne démontre pas en quoi cette appréciation des preuves serait arbitraire; elle ne reproche en particulier pas au Tribunal d’avoir omis, sans aucune raison sérieuse, de prendre en compte un élément de preuve propre à modifier la décision attaquée; elle n’allègue pas non plus que le premier juge se serait manifestement trompé sur le sens et la portée d’une preuve. En réalité, la recourante se borne à opposer sa propre version des faits à celle retenue par l’instance inférieure, ce qui n’est pas suffisant pour fonder le grief d'arbitraire. Les parties ne contestent pas que la recourante a reçu de l'intimé 1'085'644 fr. 45. Les parties divergent quant aux travaux commandés et exécutés sur les trois bâtiments. La recourante indique notamment que l'intimé avait initialement adjugés des travaux de création d'une piscine, lesquels avaient débuté avant que</w:t>
      </w:r>
    </w:p>
    <w:p>
      <w:r>
        <w:t>- 8/9 -</w:t>
      </w:r>
    </w:p>
    <w:p>
      <w:r>
        <w:t>C/16849/2011 l'intimé ait décidé de ne plus les entreprendre. Pour sa part, l'intimé soutient qu'un accord oral est intervenu entre les parties relativement au solde des factures du lot no 3 à compenser par l'adjudication des travaux concernant le bâtiment no 2. Dans les faits, seules une expertise et/ou des enquêtes permettront de déterminer les travaux commandés, exécutés en tout ou partie ainsi que les prix convenus. Ces preuves devront être apportées dans le cadre d'une action en paiement ordinaire. Dès lors, le jugement entrepris ne prête pas flanc à la critique, de sorte qu'il sera confirmé et la recourante sera déboutée de ses conclusions.</w:t>
      </w:r>
    </w:p>
    <w:p>
      <w:r>
        <w:rPr>
          <w:b/>
        </w:rPr>
        <w:t>E. 5</w:t>
      </w:r>
    </w:p>
    <w:p>
      <w:r>
        <w:t>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Partant, l'émolument de décision sera fixé à 1'125 fr. et mis à la charge de la recourante, compensé avec l'avance de frais opérée par celle-ci (art. 111 CPC). La recourante sera également condamnée aux dépens de l'intimé assisté d'un conseil devant la Cour, arrêtés à 3'500 fr., débours et TVA compris (art. 96 et 105 al. 2 CPC; art. 85 et 89, 90 du règlement fixant le tarif des greffes en matières civile du 22 décembre 2010, E 1 05.10).</w:t>
      </w:r>
    </w:p>
    <w:p>
      <w:r>
        <w:rPr>
          <w:b/>
        </w:rPr>
        <w:t>E. 6</w:t>
      </w:r>
    </w:p>
    <w:p>
      <w:r>
        <w:t>La valeur litigieuse, au sens de l'art. 51 LTF, est supérieure à 30'000 fr. * * * * *</w:t>
      </w:r>
    </w:p>
    <w:p>
      <w:r>
        <w:t>- 9/9 -</w:t>
      </w:r>
    </w:p>
    <w:p>
      <w:r>
        <w:t>C/16849/2011 PAR CES MOTIFS, La Chambre civile : A la forme : Déclare recevable le recours interjeté par A_______SA contre le jugement JTPI/16343/2011 rendu le 9 novembre 2011 par le Tribunal de première instance dans la cause C/16849/2011-20 SML. Au fond : Le rejette. Arrête les frais judiciaires à 1'125 fr. Les met à la charge de A_______SA et dit qu'ils sont entièrement compensés par l'avance de frais déjà opérée, acquise à l'Etat. Condamne A_______SA à verser 3'500 fr. à B_______ à titre de dépens de seconde instance. Déboute les parties de toutes autres conclusions. Siégeant : Monsieur Pierre CURTIN, président; Madame Nathalie LANDRY-BARTHE et Madame Daniela CHIABUDINI, juges; Madame Céline FERREIRA, greffière.</w:t>
      </w:r>
    </w:p>
    <w:p>
      <w:r>
        <w:t>Le président : Pierre CURTIN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