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ACJC/1727/2019 vom 22. November 2019</w:t>
      </w:r>
    </w:p>
    <w:p>
      <w:r>
        <w:t>GE Cour de justice, 2019-11-22, FR</w:t>
      </w:r>
    </w:p>
    <w:p>
      <w:r>
        <w:rPr>
          <w:b/>
        </w:rPr>
        <w:t xml:space="preserve">Quelle: </w:t>
      </w:r>
      <w:r>
        <w:t>https://mcp.opencaselaw.ch/entscheid/ge_gerichte_ACJC_1727_2019</w:t>
      </w:r>
    </w:p>
    <w:p>
      <w:r>
        <w:t>FR: GE_GERICHTE ACJC/1727/2019 du 22 novembre 2019</w:t>
      </w:r>
    </w:p>
    <w:p>
      <w:r>
        <w:t>IT: GE_GERICHTE ACJC/1727/2019 del 22 novembre 2019</w:t>
      </w:r>
    </w:p>
    <w:p>
      <w:pPr>
        <w:pStyle w:val="Heading2"/>
      </w:pPr>
      <w:r>
        <w:t>Erwägungen</w:t>
      </w:r>
    </w:p>
    <w:p>
      <w:r>
        <w:rPr>
          <w:b/>
        </w:rPr>
        <w:t>E. 1.1</w:t>
      </w:r>
    </w:p>
    <w:p>
      <w:r>
        <w:t>Le jugement entrepris étant une décision sur opposition à séquestre, seule la voie du recours est ouverte (art. 278 al. 3 LP; art. 309 let. b ch. 6 et art. 319 let. a CPC). Déposé dans le délai de dix jours (art. 278 al. 1 LP, art. 321 al. 2 CPC) et selon la forme prescrits par la loi (art. 130, 131, 142 al. 1 et 321 al. 1 CPC), le recours est recevable.</w:t>
      </w:r>
    </w:p>
    <w:p>
      <w:r>
        <w:rPr>
          <w:b/>
        </w:rPr>
        <w:t>E. 1.2</w:t>
      </w:r>
    </w:p>
    <w:p>
      <w:r>
        <w:t>La procédure sommaire est applicable (art. 251 let. a CPC).</w:t>
      </w:r>
    </w:p>
    <w:p>
      <w:r>
        <w:rPr>
          <w:b/>
        </w:rPr>
        <w:t>E. 2</w:t>
      </w:r>
    </w:p>
    <w:p>
      <w:r>
        <w:t>Les recourants se plaignent d'une violation de leur droit d'être entendus en relation avec leurs déterminations du 25 avril 2019, que le Tribunal leur a retournées. Ce grief étant susceptible de sceller le sort du recours, il convient de l'examiner en priorité (cf. ATF 137 I 195 consid. 2.2; arrêt du Tribunal fédéral 2C_862/2016 du</w:t>
      </w:r>
    </w:p>
    <w:p>
      <w:r>
        <w:rPr>
          <w:b/>
        </w:rPr>
        <w:t>E. 2.1</w:t>
      </w:r>
    </w:p>
    <w:p>
      <w:r>
        <w:t>Compris comme l'un des aspects de la notion générale de procès équitable au sens de l'art. 29 Cst., le droit d'être entendu garantit notamment au justiciable le droit de s'expliquer avant qu'une décision ne soit prise à son détriment,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w:t>
      </w:r>
    </w:p>
    <w:p>
      <w:r>
        <w:t>- 9/18 -</w:t>
      </w:r>
    </w:p>
    <w:p>
      <w:r>
        <w:t>C/2366/2019 ATF 139 I 189 consid. 3.2; 138 I 484 consid. 2.1; 137 I 195 consid. 2.3.1). Il appartient aux parties, et non au juge, de décider si une prise de position ou une pièce nouvellement versée au dossier contient des éléments déterminants qui appellent des observations de leur part (ATF 139 I 189 consid. 3.2; arrêt du Tribunal fédéral 5A_699/2017 du 24 octobre 2017 consid. 3.1.1). Le droit d'être entendu s'applique aussi en procédure sommaire. Un second échange d'écritures n'y est pas prévu, de sorte qu'au vu de la nature de cette procédure, il s'impose de faire preuve de retenue à cet égard (ATF 138 III 252 consid. 2.1). Cela ne change cependant rien au fait que les parties, en vertu des art. 6 §1 CEDH et/ou 29 al. 1 et 2 Cst., ont le droit de se déterminer sur toute écriture du tribunal ou de la partie adverse, indépendamment du fait que celle-ci contienne ou non des éléments nouveaux et importants (ATF 138 I 154 consid. 2.3.3, 137 I 195 consid. 2.3.1; arrêt du Tribunal fédéral 5A_42/2011 du 21 mars 2011 consid. 2.2). Si une partie considère qu'il est nécessaire de répliquer à une prise de position qui lui est notifiée, elle doit sans retard soit requérir l'autorisation de se déterminer, soit adresser sa réplique au tribunal (ATF 138 I 484 consid. 2.2; 133 I 100 consid. 4.8; 132 I 42 consid. 3.3.3 et 3.3.4; arrêt du Tribunal fédéral 5A_614/2015 du 16 octobre 2015 consid. 3.1). Le droit de se déterminer sur toutes les écritures de la partie adverse n'implique pas celui de pouvoir présenter de nouveaux allégués de faits en tout temps (arrêt du Tribunal fédéral 4A_252/2012 du 27 septembre 2012 consid. 5.6).</w:t>
      </w:r>
    </w:p>
    <w:p>
      <w:r>
        <w:rPr>
          <w:b/>
        </w:rPr>
        <w:t>E. 2.2</w:t>
      </w:r>
    </w:p>
    <w:p>
      <w:r>
        <w:t>En l'espèce, les recourants ont pris connaissance de la pièce 11 produite par l'intimé, ainsi que de l'allégué correspondant selon lequel un compte bancaire par lequel auraient transité les fonds litigieux avait été clos antérieurement aux transferts en question, lors de l'audience tenue par le Tribunal le 15 avril 2019. Le recourants ont simultanément eu l'occasion de se déterminer sur cette pièce et sur cet allégué, dont ils n'ont pas contesté - et ne contestent pas à ce jour - la recevabilité. En particulier, les recourants ont plaidé à l'audience susvisée, répliquant aux plaidoiries de l'intimé. A teneur de la procédure, ils n'ont alors pas indiqué qu'il leur serait nécessaire de se déterminer par écrit sur ces éléments, ni n'ont sollicité qu'un délai leur soit octroyé à cette fin. S'ils soutiennent aujourd'hui que tel était le cas, soit notamment qu'une prise de position sur lesdits éléments nécessitait "de longues recherches documentaires" de leur part, ils n'exposent pas qu'il ne leur était pas possible de percevoir d'emblée qu'une simple détermination orale ne leur permettrait pas d'apporter une réplique adéquate aux éléments soulevés par l'intimé, qui portaient sur la seule clôture d'un compte bancaire à une date déterminée, ni n'exposent les raisons pour lesquelles la nécessité de procéder aux recherches documentaires alléguées et de se déterminer ensuite de manière plus circonstanciée ne leur est pas apparue immédiatement.</w:t>
      </w:r>
    </w:p>
    <w:p>
      <w:r>
        <w:t>- 10/18 -</w:t>
      </w:r>
    </w:p>
    <w:p>
      <w:r>
        <w:t>C/2366/2019 Dans ces conditions, il sied de retenir que les recourants ont failli à leur obligation de requérir sans délai, au sens des principes rappelés ci-dessus, l'autorisation de se déterminer par écrit sur les éléments apportés en audience par l'intimé. Compte tenu de surcroît de la nature sommaire de la procédure, le Tribunal n'a pas violé leur droit d'être entendus en gardant la cause à juger à l'issue de l'audience susvisée, puis en leur retournant les déterminations écrites qu'ils lui ont ensuite adressées. Le grief des recourants se révèle ainsi infondé. 3. L'intimé conteste la recevabilité des pièces 4 et 6 produites par les recourants à l'appui de leurs écritures de recours. 3.1 Par exception au principe général de l'art. 326 al. 1 CPC, selon lequel les conclusions, les allégations de faits et les preuves nouvelles sont irrecevables dans le cadre d'un recours, l'art. 278 al. 3 LP prévoit que, lorsque le recours vise une décision rendue sur opposition à séquestre, les parties peuvent alléguer des faits nouveaux et produire, à l'appui de ces faits, des moyens de preuve nouveaux (art. 326 al. 2 CPC). Cette disposition vise tant les faits et moyens de preuves survenus après les dernières plaidoiries dans la procédure d'opposition au séquestre (vrais nova) que ceux qui existaient déjà avant lesdites plaidoiries (pseudo nova; arrêt du Tribunal fédéral 5A_626/2018 du 3 avril 2019 consid. 6.6 et 6.6.4). L'invocation devant l'autorité de recours de pseudo nova n'est toutefois admissible que pour autant que les conditions de l'art. 317 al. 1 CPC, applicables par analogie, soient réalisées (arrêt du Tribunal 5A_626/2018 du 3 avril 2019 consid. 6.6.2). La partie qui entend se prévaloir de pseudo nova doit ainsi démontrer n'avoir pas pu le faire avant la procédure de recours, bien qu'elle ait fait preuve de la diligence requise (cf. ATF 144 III 349 consid. 4.2.1). 3.2 En l'espèce, le courrier adressé par les recourants au Tribunal le 25 avril 2019 (pièce 4 du recours) a été établi postérieurement au 15 avril 2019, date à laquelle le Tribunal a gardé la cause à juger. Les allégations nouvelles contenues dans ce courrier portent cependant sur des faits qui, comme le versement par la société E______ LTD de diverses sommes sur d'autres comptes auprès de L______ que celui de la société Q______, se seraient déroulés avant la date susvisée. La pièce 6 des recourants est également invoquée pour étayer de tels faits. Il s'ensuit que les faits et moyens de preuve nouveaux invoqués par les recourants devant la Cour constituent des pseudo nova, lesquels ne sont recevables, conformément aux principes rappelés ci-dessus, qu'aux conditions prévues à l'art. 317 al. 1 CPC, appliquées par analogie.</w:t>
      </w:r>
    </w:p>
    <w:p>
      <w:r>
        <w:t>- 11/18 -</w:t>
      </w:r>
    </w:p>
    <w:p>
      <w:r>
        <w:t>C/2366/2019 A cet égard, les recourants n'indiquent pas de manière convaincante les raisons pour lesquelles ils n'auraient pas été en mesure d'alléguer et/ou de démontrer d'emblée les faits susvisés à l'appui de leur requête en séquestre, soit essentiellement que les fonds litigieux auraient également transité par d'autres comptes bancaires auprès de L______ que celui détenu par la société Q______. Le seul fait que l'intimé ait soutenu, pièce à l'appui, à l'audience du 15 avril 2019, que ce dernier compte était clos à l'époque des transferts en question, circonstance que les requérants ignoraient apparemment jusque-là, ne constitue pas un motif suffisant pour retarder l'allégation des faits susvisés. On pouvait notamment attendre des recourants, qui reprochent à l'intimé de ne pas avoir identifié, voire d'avoir couvert, les opérations de blanchiment menées au sein de la division qu'il dirigeait au sein de la banque, qu'ils mentionnent d'emblée les différents comptes bancaires par lesquels les fonds litigieux auraient transité au sein de l'établissement concerné, en sus de celui de la société Q______, et qu'ils produisent alors les pièces dont ils pouvaient disposer à ce sujet, comme ils le font aujourd'hui. Il sied d'observer que les recourants, qui ont requis le séquestre des biens de l'intimé au mois d'avril 2019, ont agi au fond contre celui-ci et d'autres personnes impliquées au mois d'octobre 2018 déjà, et qu'ils ont certainement eu dans ce cadre le temps et la possibilité d'effectuer les recherches documentaires qu'ils indiquent avoir conduites entre l'audience du 15 avril 2019 et l'envoi de leur courrier du 25 avril suivant. Il s'ensuit que les pièces 4 et 6 produites par les recourants à l'appui de leur recours sont irrecevables, de même que leurs allégués de fait relatifs à celles-ci. Ces allégués et moyens de preuve seront par conséquent écartés. La décision produite par l'intimé à l'appui de sa réponse a quant à elle été rendue postérieurement à la date à laquelle le Tribunal a gardé la cause à juger, de sorte qu'elle est recevable, ce qui n'est pas contesté.</w:t>
      </w:r>
    </w:p>
    <w:p>
      <w:r>
        <w:rPr>
          <w:b/>
        </w:rPr>
        <w:t>E. 4</w:t>
      </w:r>
    </w:p>
    <w:p>
      <w:r>
        <w:t>mai 2006 consid. 4.3.1).</w:t>
      </w:r>
    </w:p>
    <w:p>
      <w:r>
        <w:rPr>
          <w:b/>
        </w:rPr>
        <w:t>E. 4.1</w:t>
      </w:r>
    </w:p>
    <w:p>
      <w:r>
        <w:t>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rPr>
          <w:b/>
        </w:rPr>
        <w:t>E. 4.1.1</w:t>
      </w:r>
    </w:p>
    <w:p>
      <w:r>
        <w:t>Les faits à l'origine du séquestre doivent être rendus simplement vraisemblables, sur la base des titres produits (art. 254 al. 1 CPC; ATF 138 III 636 consid. 4.3.2; arrêt du Tribunal fédéral 5A_832/2015 du 19 février 2016 consid. 3.2.2). Tel est le cas lorsque, se fondant sur des éléments objectifs, le juge</w:t>
      </w:r>
    </w:p>
    <w:p>
      <w:r>
        <w:t>- 12/18 -</w:t>
      </w:r>
    </w:p>
    <w:p>
      <w:r>
        <w:t>C/2366/2019 acquiert l'impression que les faits pertinents se sont produits, mais sans qu'il doive exclure pour autant la possibilité qu'ils se soient déroulés autrement (ATF 138 III 232 consid. 4.1.1; 130 III 321 consid. 3.3; arrêt du Tribunal fédéral 5A_165/2015 du 29 juin 2015 consid. 5.1.1).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5A_165/2015 du 29 juin 2015 consid. 5.1.1; 5A_739/2013 du 19 février 2014 consid. 3; 5A_925/2012 du 5 avril 2013 consid. 9.2 et les références, publié in SJ 2013 I p. 463). 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5A_828/2015 du 23 février 2016 consid. 3).</w:t>
      </w:r>
    </w:p>
    <w:p>
      <w:r>
        <w:rPr>
          <w:b/>
        </w:rPr>
        <w:t>E. 4.1.2</w:t>
      </w:r>
    </w:p>
    <w:p>
      <w:r>
        <w:t>A teneur de l'art. 41 al. 1 CO, celui qui cause, d'une manière illicite, un dommage à autrui, soit intentionnellement, soit par négligence ou imprudence, est tenu de le réparer. Lorsque le demandeur introduit une action en dommages-intérêts pour acte illicite sur la base de l'art. 41 al. 1 CO, il doit alléguer et prouver tous les faits constitutifs</w:t>
      </w:r>
    </w:p>
    <w:p>
      <w:r>
        <w:t>- 13/18 -</w:t>
      </w:r>
    </w:p>
    <w:p>
      <w:r>
        <w:t>C/2366/2019 de cette norme de responsabilité, conformément à l'art. 8 CC: l'acte illicite, le dommage, le rapport de causalité (naturelle et adéquate) entre l'acte illicite et le dommage, ainsi que la faute. Il supporte le fardeau de la preuve de chacun de ces faits pertinents, ce qui signifie que si le juge ne parvient pas à une conviction, n'est pas à même de déterminer si chacun de ces faits s'est produit ou ne s'est pas produit, il doit statuer au détriment du lésé (arrêt du Tribunal fédéral 4A_614/2015 du 25 avril 2016 consid. 3.3).</w:t>
      </w:r>
    </w:p>
    <w:p>
      <w:r>
        <w:rPr>
          <w:b/>
        </w:rPr>
        <w:t>E. 4.1.2.1</w:t>
      </w:r>
    </w:p>
    <w:p>
      <w:r>
        <w:t>Le dommage se définit comme la diminution involontaire de la fortune nette; il correspond à la différence entre le montant actuel du patrimoine du lésé et le montant que ce même patrimoine aurait si l'évènement dommageable ne s'était pas produit (ATF 133 III 462 consid. 4.4.2 et les arrêts cités). Le calcul du dommage doit se faire selon la méthode subjective ou relative, laquelle se fonde sur le dommage concret et effectif subi (arrêt du Tribunal fédéral 4C_184/2005 du</w:t>
      </w:r>
    </w:p>
    <w:p>
      <w:r>
        <w:rPr>
          <w:b/>
        </w:rPr>
        <w:t>E. 4.1.2.2</w:t>
      </w:r>
    </w:p>
    <w:p>
      <w:r>
        <w:t>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(ATF 133 III 462 consid. 4.4.2 et les arrêts cités).</w:t>
      </w:r>
    </w:p>
    <w:p>
      <w:r>
        <w:rPr>
          <w:b/>
        </w:rPr>
        <w:t>E. 4.1.2.3</w:t>
      </w:r>
    </w:p>
    <w:p>
      <w:r>
        <w:t>Dans la conception objective de l'illicéité suivie par le Tribunal fédéral, on distingue l'illicéité de résultat, qui suppose l'atteinte à un droit absolu du lésé, de l'illicéité du comportement. Lorsqu'il est question d'un préjudice purement économique - à savoir d'un préjudice apparu sans qu'il y ait eu atteinte à l'intégrité d'une personne ou endommagement, destruction ou perte d'une chose - celui-ci ne peut donner lieu à réparation, en vertu de l'illicéité déduite du comportement, que lorsque l'acte dommageable viole une norme qui a pour finalité de protéger le lésé dans les droits atteints par l'acte incriminé (ATF 133 III 330 consid. 5.1 et 132 III 122 consid. 4.1; arrêt du Tribunal fédéral 4A_285/2017 du 3 avril 2018 consid. 6.1). Le blanchiment d'argent réprimé par l'art. 305bis CP, qui vise principalement la bonne administration de la justice pénale, sanctionne le comportement de celui qui aura commis un acte propre à entraver l'identification de l'origine, la découverte ou la confiscation de valeurs patrimoniales dont il savait ou devait présumer qu'elle provenait d'un crime. La disposition a également pour but de protéger les intérêts patrimoniaux de ceux qui sont lésés par le crime préalable, lorsque les valeurs patrimoniales proviennent d'actes délictueux contre des intérêts</w:t>
      </w:r>
    </w:p>
    <w:p>
      <w:r>
        <w:t>- 14/18 -</w:t>
      </w:r>
    </w:p>
    <w:p>
      <w:r>
        <w:t>C/2366/2019 individuels, de sorte que cette disposition peut fonder une illicéité de comportement (ATF 133 III 323 consid. 5.1 in fine; 129 IV 322 consid. 2.2.4; arrêt du Tribunal fédéral 4A_653/2010 du 24 juin 2011 consid. 3.2.2). Le blanchiment d'argent peut aussi être réalisé par omission si l'auteur se trouvait dans une position de garant qui entraînait pour lui une obligation juridique d'agir. En effet, selon l'art. 11 al. 1 CP, un crime ou un délit peut aussi être commis par un comportement passif contraire à une obligation d'agir. Les intermédiaires financiers se trouvent depuis l'entrée en vigueur de la loi fédérale du 10 octobre 1997 concernant la lutte contre le blanchiment d'argent dans le secteur financier (LBA; RS 955.0), au 1er avril 1998, dans une situation juridique particulière qui les oblige notamment à clarifier l'arrière-plan économique et le but d'une relation d'affaires lorsque des indices laissent supposer que des valeurs patrimoniales proviennent d'un crime et à informer immédiatement le Bureau de communication en matière de blanchiment d'argent s'ils savent ou présument, sur la base de soupçons fondés, que des valeurs patrimoniales impliquées dans la relation d'affaires ont un rapport avec un acte de blanchiment ou proviennent d'un crime. Ces obligations, qui découlent des art. 6 et 9 LBA et des directives de la Commission fédérale des banques, créent une position de garant (ATF 136 IV 188 consid. 6.1 et les arrêts cités; arrêt du Tribunal fédéral 6B_729/2010 du</w:t>
      </w:r>
    </w:p>
    <w:p>
      <w:r>
        <w:rPr>
          <w:b/>
        </w:rPr>
        <w:t>E. 4.1.3</w:t>
      </w:r>
    </w:p>
    <w:p>
      <w:r>
        <w:t>Selon l'art. 53 CO, le juge civil n'est pas lié par le jugement pénal ou par l'acquittement. Néanmoins, cette disposition n'interdit nullement au juge civil de se rallier aux constatations de fait du juge pénal (ATF 107 II 151 consid. 5b et c; arrêts du Tribunal fédéral 4C_74/2000 du 16 août 2001 consid. 1; 5P_326/2004 du 13 octobre 2004 consid. 2.3). Il peut ainsi s'abstenir de revoir les constatations de fait du juge pénal, l'art. 8 CC ne l'obligeant pas à examiner des preuves relatives aux faits sur lesquels le juge pénal s'est déjà prononcé (arrêts du Tribunal fédéral 5P_326/2004 du 13 octobre 2004 consid. 2.3; 4C_74/2000 du 16 août 2001 consid. 3 et 4b).</w:t>
      </w:r>
    </w:p>
    <w:p>
      <w:r>
        <w:t>- 15/18 -</w:t>
      </w:r>
    </w:p>
    <w:p>
      <w:r>
        <w:t>C/2366/2019</w:t>
      </w:r>
    </w:p>
    <w:p>
      <w:r>
        <w:rPr>
          <w:b/>
        </w:rPr>
        <w:t>E. 4.2.1</w:t>
      </w:r>
    </w:p>
    <w:p>
      <w:r>
        <w:t>En l'espèce, les recourants reprochent au Tribunal de ne pas avoir tenu pour vraisemblable que l'intimé a commis des actes de blanchiment d'argent, au sens des dispositions et principes rappelés ci-dessus. Ils soutiennent qu'au vu de ses fonctions de responsable de la division bancaire dans laquelle officiait l'un des principaux protagonistes de l'affaire P______, soit son frère N______, de tels actes illicites lui sont imputables, au moins par omission, quand bien même l'intimé n'aurait pas été prévenu ni condamné dans les procédures pénales diligentées en France et en Suisse. A cet égard, il n'est pas contesté que l'intimé occupait de par ses fonctions une position de garant au sens des principes rappelés ci-dessus, entraînant pour lui l'obligation de clarifier l'arrière-plan économique et le but d'une relation d'affaires lorsque des indices laissaient supposer que des valeurs patrimoniales provenaient d'un crime. Il est dès lors vraisemblable que son omission d'identifier les agissements délictueux de son frère, notamment les opérations de compensation effectuées par celui-ci et l'absence de lien apparents entre certains transferts de compte à compte, omission relevée par la Chambre des prud'hommes de la Cour de justice dans son arrêt du 28 août 2017, constituait une infraction aux dispositions pénales rappelées ci-dessus, pour autant qu'elle soit intentionnelle. Ceci suppose que l'intimé savait ou avait accepté l'éventualité que des fonds transitant par certains comptes relevant de la division dont il avait la charge provenaient d'activités criminelles et que son omission d'agir était susceptible d'entraver l'administration de la justice. En l'occurrence, il n'est toutefois pas nécessaire de déterminer si tel était le cas, ou si l'omission susvisée relevait de la seule négligence coupable, en ce sens que l'intimé ignorait la provenance des fonds susvisés faute d'avoir usé des précautions commandées par les circonstances (cf. art. 12 al. 3 CP). En effet, à supposer que la première hypothèse doive à ce stade être tenue pour vraisemblable, les dispositions auxquelles l'intimé pourrait avoir contrevenu, soit en particulier l'art. 305bis CP réprimant le blanchiment d'argent, n'ont pas pour finalité de protéger les intérêts patrimoniaux des recourants contre la survenance d'un dommage tel que celui qu'ils allèguent avoir subi. En particulier, les recourants n'ont pas la qualité de lésé, au sens du droit pénal, de l'infraction préalable dont les actes de blanchiment concernés servaient à masquer le produit, soit en l'occurrence d'un trafic de stupéfiants. Les recourants n'ont pas non plus été lésés par les actes de blanchiment d'argent commis; à teneur de la procédure, ils ont au contraire bénéficié durant plusieurs années, indirectement voire directement, de la commission de tels actes, qui leurs procuraient des liquidités sans éveiller de soupçons. Ils ne sauraient par ailleurs se plaindre de ce que leur implication - apparemment involontaire - dans lesdits actes de blanchiment les ait</w:t>
      </w:r>
    </w:p>
    <w:p>
      <w:r>
        <w:t>- 16/18 -</w:t>
      </w:r>
    </w:p>
    <w:p>
      <w:r>
        <w:t>C/2366/2019 au final empêchés d'exploiter plus longtemps le schéma "d'optimisation" fiscale qu'ils avaient mis en place, qui a été jugé frauduleux. La répression du blanchiment d'argent ne saurait en effet avoir pour but de permettre la commission d'autres infractions, notamment à la règlementation fiscale, pour autant que le produit de celles-ci ne soit pas blanchi. Pour ces motifs, si la commission d'un acte illicite par l'intimé ne peut être exclue, il n'apparaît pas vraisemblable que cet acte puisse fonder une quelconque responsabilité civile de l'intimé à l'endroit des recourants. Le jugement entrepris, qui nie la vraisemblance d'une créance correspondante, sera donc confirmé.</w:t>
      </w:r>
    </w:p>
    <w:p>
      <w:r>
        <w:rPr>
          <w:b/>
        </w:rPr>
        <w:t>E. 4.2.2</w:t>
      </w:r>
    </w:p>
    <w:p>
      <w:r>
        <w:t>Par surabondance de moyens, on relèvera comme le Tribunal que l'existence d'un lien de causalité naturelle entre le dommage allégué et l'acte illicite invoqué n'est pas vraisemblable. A supposer que les recourants ne puissent en effet plus recouvrer la disposition d'une partie des fonds qu'ils ont confiés à la société E______ LTD, soit notamment les versements effectués en faveur de celle-ci entre les mois de juillet 2009 et septembre 2012, rien n'indique que cette impossibilité soit due à la poursuite pénale des actes de blanchiment d'argent ayant entraîné la condamnation de plusieurs personnes, dont deux des frères de l'intimé, en France et en Suisse, plutôt qu'à la poursuite simultanée des actes de fraude fiscale pour lesquels le recourant A______ a été également condamné. La confiscation d'avoirs peut en effet être intervenue dans le cadre de la poursuite de ce seul second volet, étant observé que le séquestre des comptes bancaires de la recourante C______ SA, opéré dans le cadre de l'enquête pénale diligentée en Suisse contre les auteurs du blanchiment d'argent, a quant à lui été levé avant même la condamnation de ceux- ci. A cela s'ajoute que le passage des fonds litigieux par un compte ouvert auprès de l'établissement au sein duquel officiait l'intimé n'apparaît pas vraisemblable. Comme l'a relevé le Tribunal, les recourants allèguent que l'argent blanchi transitait d'ordinaire par le compte de la société Q______ auprès dudit établissement. Or, l'intimé a rendu vraisemblable que le compte en question avait été clos au mois de mars 2008, soit avant que la recourante B______ SARL n'effectue les premiers versements litigieux en faveur de E______ LTD. Il n'apparaît dès lors pas que l'intimé aurait pu déceler le passage des fonds litigieux au sein dudit établissement, en se conformant par hypothèse à ses devoirs en ce sens, et l'éventuelle perte des montants litigieux ne saurait se trouver en relation de causalité avec le manquement qui lui est reproché. Les allégations de recourants selon lesquelles la société E______ LTD transférait aussi régulièrement des fonds sur les comptes d'autres entités auprès de L______ sont pour le surplus irrecevables à ce stade, de même que les titres produits à ce propos (cf. consid. 3.2 ci-dessus), de sorte qu'il n'y a pas lieu d'examiner ce point.</w:t>
      </w:r>
    </w:p>
    <w:p>
      <w:r>
        <w:t>- 17/18 -</w:t>
      </w:r>
    </w:p>
    <w:p>
      <w:r>
        <w:t>C/2366/2019 Le recours doit être rejeté pour ces motifs également.</w:t>
      </w:r>
    </w:p>
    <w:p>
      <w:r>
        <w:rPr>
          <w:b/>
        </w:rPr>
        <w:t>E. 4.2.3</w:t>
      </w:r>
    </w:p>
    <w:p>
      <w:r>
        <w:t>S'agissant du dommage allégué, on relèvera enfin que les recourants n'offrent aucune explication sur les circonstances concrètes dans lesquelles les fonds litigieux auraient été perdus. S'ils se plaignent de ce que le premier juge aurait constaté les faits de manière manifestement inexacte en omettant de préciser que K______ avait indiqué, lors de son audition par la police en novembre 2012, que la société O______ LLC détenait, au jour en question, des fonds appartenant économiquement à la recourante C______ SA, les recourants n'exposent pas ce qu'il serait ensuite advenu des fonds détenus pour leur compte, ni les raisons pour lesquelles il n'auraient pas pu en recouvrer le solde auprès de O______ LLC. En particulier, les recourants n'indiquent pas qu'ils auraient effectué des démarches qui seraient demeurées vaines en vue de recouvrer ce solde, avant d'assigner la société susvisée et d'autres personnes par devant les tribunaux londoniens. ll n'appartient au surplus pas au juge de l'opposition de rechercher dans les écritures (particulars of claim) adressées par les recourants aux juges anglais, non traduites, d'éventuelles informations à ce sujet. Dans ces conditions, de sérieux doutes subsistent quant l'impossibilité de récupérer les fonds litigieux et donc quant au caractère effectif du dommage invoqué par les recourants. L'existence d'une créance de ceux-ci en réparation d'un tel dommage n'apparaît dès lors pas suffisamment vraisemblable pour justifier le maintien du présent séquestre. Ce dernier motif conduit également au rejet du recours. 5. La levée du séquestre étant confirmée, il n'y a pas lieu d'examiner les conclusions subsidiaires de l'intimé tendant à la fourniture de sûretés au cas où le séquestre serait maintenu. 6. Les recourants, qui succombent, seront condamnés aux frais du recours (art. 106 al. 1 CPC). Les frais judiciaires seront arrêtés à 3'000 fr. (art. 48 et 61 al. 1 OELP) et compensés avec l'avance de même montant fournie par les recourants, laquelle reste acquise à l'Etat de Genève (art. 111 al. 1 CPC). Les recourants seront en outre condamnés, solidairement entre eux, à verser 6'500 fr. à l'intimé à titre de dépens de recours, débours compris (art. 85, 89 et 90 RTFMC; art. 25 et 26 LaCC). * * * * *</w:t>
      </w:r>
    </w:p>
    <w:p>
      <w:r>
        <w:t>- 18/18 -</w:t>
      </w:r>
    </w:p>
    <w:p>
      <w:r>
        <w:t>C/2366/2019</w:t>
      </w:r>
    </w:p>
    <w:p>
      <w:r>
        <w:t>PAR CES MOTIFS, La Chambre civile : A la forme : Déclare recevable le recours interjeté le 7 juin 2019 par A______, B______ SARL et C______ SA contre le jugement OSQ/22/2019 rendu le 27 mai 2019 par le Tribunal de première instance dans la cause C/2366/2019-9 OSQ. Au fond : Rejette ce recours. Déboute les parties de toutes autres conclusions. Sur les frais : Arrête les frais judiciaires du recours à 3'000 fr., les met à la charge de A______, B______ SARL et C______ SA, solidairement entre eux, et les compense avec l'avance de frais de même montant fournie par ceux-ci, qui demeure acquise à l'Etat de Genève. Condamne A______, B______ SARL et C______ SA, solidairement entre eux, à verser à D______ la somme de 6'500 fr. à titre de dépens de recours. Siégeant : Madame Nathalie LANDRY-BARTHE, présidente ; Madame Sylvie DROIN et Monsieur Ivo BUETTI, juges ; Madame Mélanie DE RESENDE PEREIRA,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r>
        <w:rPr>
          <w:b/>
        </w:rPr>
        <w:t>E. 8</w:t>
      </w:r>
    </w:p>
    <w:p>
      <w:r>
        <w:t>décembre 2011 consid. 4.3). Sur le plan subjectif, le blanchiment d'argent requiert l'intention de l'auteur, le dol éventuel étant suffisant. Il suit de là qu'une responsabilité civile délictuelle fondée sur la commission d'un blanchiment d'argent est exclue lorsque l'auteur ne s'est rendu coupable que d'une négligence (ATF 133 III 323 consid. 5.2; arrêt du Tribunal fédéral 4A_653/2010 cité consid. 3.2.2). L'auteur doit vouloir ou accepter que le comportement qu'il choisit d'adopter soit susceptible d'entraver l'administration de la justice. L'auteur doit également savoir ou en tout cas accepter l'éventualité que la valeur patrimoniale qu'il traite provient d'un crime (ATF 122 IV 211 consid. 2e; 119 IV 242 consid. 2b; arrêt du Tribunal fédéral 6B_1031/2017 du 20 août 2019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