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ACJC/1720/2016 vom 30. August 2016</w:t>
      </w:r>
    </w:p>
    <w:p>
      <w:r>
        <w:t>GE Cour de justice, 2016-08-30, FR</w:t>
      </w:r>
    </w:p>
    <w:p>
      <w:r>
        <w:rPr>
          <w:b/>
        </w:rPr>
        <w:t xml:space="preserve">Quelle: </w:t>
      </w:r>
      <w:r>
        <w:t>https://mcp.opencaselaw.ch/entscheid/ge_gerichte_ACJC_1720_2016</w:t>
      </w:r>
    </w:p>
    <w:p>
      <w:r>
        <w:t>FR: GE_GERICHTE ACJC/1720/2016 du 30 août 2016</w:t>
      </w:r>
    </w:p>
    <w:p>
      <w:r>
        <w:t>IT: GE_GERICHTE ACJC/1720/2016 del 30 agosto 2016</w:t>
      </w:r>
    </w:p>
    <w:p>
      <w:pPr>
        <w:pStyle w:val="Heading2"/>
      </w:pPr>
      <w:r>
        <w:t>Erwägungen</w:t>
      </w:r>
    </w:p>
    <w:p>
      <w:r>
        <w:rPr>
          <w:b/>
        </w:rPr>
        <w:t>E. 1</w:t>
      </w:r>
    </w:p>
    <w:p>
      <w:r>
        <w:t>Les appels formés par chacun des époux sont recevables pour avoir été interjetés auprès de l'autorité compétente (art. 120 al. 1 let. a LOJ), dans les délai et forme utiles (art. 130, 131, 248 let. d, 271 let. a, 311 et 314 al. 1 CPC) à l'encontre d'une décision sur mesures provisionnelles (art. 308 al. 1 let. b CPC) qui statue sur des prétentions patrimoniales dont la valeur litigieuse capitalisée est supérieure à 10'000 fr. (2'000 fr. x 12 x 20 ; art. 92 et 308 al. 2 CPC). Par économie de procédure, les deux appels seront traités dans le même arrêt (art. 125 CPC). Par souci de simplification, A______ sera désigné ci-après comme l'appelant et B______ comme l'intimée.</w:t>
      </w:r>
    </w:p>
    <w:p>
      <w:r>
        <w:rPr>
          <w:b/>
        </w:rPr>
        <w:t>E. 2</w:t>
      </w:r>
    </w:p>
    <w:p>
      <w:r>
        <w:t>Au vu des conclusions prises par l’intimée le 21 octobre 2016, il sera pris acte du retrait de son appel contre le ch. 2 de la décision entreprise.</w:t>
      </w:r>
    </w:p>
    <w:p>
      <w:r>
        <w:rPr>
          <w:b/>
        </w:rPr>
        <w:t>E. 3</w:t>
      </w:r>
    </w:p>
    <w:p>
      <w:r>
        <w:t>La Cour revoit la cause avec un plein pouvoir d'examen (art. 310 CPC). Les mesures protectrices de l'union conjugale sont ordonnées à la suite d'une procédure sommaire (art. 271 CPC) avec administration restreinte des moyens de preuve et limitation du degré de la preuve à la simple vraisemblance, l'exigence de célérité étant privilégiée par rapport à celle de sécurité (arrêt du Tribunal fédéral 5A_446/2016 du 4 novembre 2016 consid. 4.1).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w:t>
      </w:r>
    </w:p>
    <w:p>
      <w:r>
        <w:t>L’appelant critique la manière dont le Tribunal a fixé ses revenus à 4'500 fr. nets par mois et ses charges mensuelles à 2'500 fr. Il reproche au Tribunal de l’avoir</w:t>
      </w:r>
    </w:p>
    <w:p>
      <w:r>
        <w:t>- 5/9 -</w:t>
      </w:r>
    </w:p>
    <w:p>
      <w:r>
        <w:t>C/6993/2016 condamné à verser une contribution à titre de participation à l’entretien de son épouse alors que ses revenus, d’environ 2'000 fr. par mois, ne lui permettent même pas de couvrir ses propres charges de 3'191 fr. 60. 4.1.1 A la requête d'un des conjoints et si la suspension de la vie commune est fondée, le juge fixe la contribution pécuniaire à verser par l'une des parties à l'autre (art. 176 al.1 ch. 1 CC).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La loi ne prescrit pas de méthode de calcul particulière pour arrêter la contribution d'entretien ; sa fixation relève de l'appréciation du juge, qui jouit d'un large pouvoir d'appréciation (art. 4 CC; ATF 140 III 337 consid. 4.2.1; 138 III 97 consid. 2.2; 137 III 385 consid. 3.1 ; 127 III 136 consid. 3a; arrêt du Tribunal fédéral 5A_251/2016 du 15 août 2016 consid. 2.1.1).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 arrêt du Tribunal fédéral 5A_1029/2015 du 1er juin 2016 consid. 3.3.1.2). 4.1.2 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qui comprend,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les frais supplémentaires de repas à l'extérieur (ATF 140 III 337 consid. 4.2.3 p. 339; arrêt du Tribunal fédéral 5A_1029/2015 du 1er juin 2016</w:t>
      </w:r>
    </w:p>
    <w:p>
      <w:r>
        <w:t>- 6/9 -</w:t>
      </w:r>
    </w:p>
    <w:p>
      <w:r>
        <w:t>C/6993/2016 consid. 3.3.1.3). Seules les charges effectives, dont le débirentier s'acquitte réellement, doivent être prises en compte (ATF 126 III 89 consid. 3b; 121 III 20 consid. 3a et les arrêts cités; arrêt du Tribunal fédéral 5A_396/2013 du 26 février 2014 consid 6.2.1). 4.1.3 Pour fixer la contribution d'entretien, le juge doit en principe tenir compte du revenu effectif des parties, tant le débiteur d'entretien que le créancier pouvant néanmoins se voir imputer un revenu hypothétique supérieur.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5A_251/2016 du 15 août 2016 consid. 2.1.2 ;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 arrêt du Tribunal fédéral 5A_933/2015 du 23 février 2016 consid. 6.1). 4.2.1 En l’espèce, l’appelant exerce en qualité de taxi indépendant depuis plusieurs années. Il fait valoir qu’en travaillant à 80% il n’arrive à réaliser qu’un bénéfice de 2'000 fr. par mois. Or, il est notoire à Genève que le mode de rémunération des chauffeurs de taxis ne reflète que le revenu imposable et non le revenu effectif, qui est plus élevé en raison des pourboires et des taxes de bagages (ACJC/131/2015 du 6 février 2015 consid. 5.4.1). La Cour a en particulier déjà relevé qu'il existe un écart entre le montant déclaré par l'employeur, admis par l'Administration fiscale, et celui qui est annoncé aux assureurs pour la couverture du risque d'immobilisation du véhicule en cas d'accidents (ATF 4/77 du 25 janvier 1977 et ACJC/438/1988; ACJC/578/2003 du 22 mai 2003 consid. 5). Il a ainsi été admis, en 1998, qu'un chauffeur de taxi travaillant normalement et sérieusement disposait de revenus nets d'au moins 3'500 fr. par mois, la moyenne se situant autour de 4'000 fr., montant qui doit être actualisé à 4'500 fr. en raison de l'augmentation des tarifs</w:t>
      </w:r>
    </w:p>
    <w:p>
      <w:r>
        <w:t>- 7/9 -</w:t>
      </w:r>
    </w:p>
    <w:p>
      <w:r>
        <w:t>C/6993/2016 des taxis depuis lors (ACJC/131/2015 du 6 février 2015 consid. 5.4.1; ACJC/1115/2013 du 13 septembre 2013 consid. 3.4.1; ACJC/298/2013 du</w:t>
      </w:r>
    </w:p>
    <w:p>
      <w:r>
        <w:rPr>
          <w:b/>
        </w:rPr>
        <w:t>E. 8</w:t>
      </w:r>
    </w:p>
    <w:p>
      <w:r>
        <w:t>mars 2013 consid. 3.3; ACJC/604/2012 du 27 avril 2012 consid. 3.1.1; ACJC/578/2003 du 22 mai 2003 consid. 5). Depuis l'arrivée d'UBER à Genève, les centrales de taxis n'ont pas rendu vraisemblable qu'elles auraient perdus des abonnés, enregistré une diminution des appels reçus ou auraient subi une diminution de leurs chiffres d'affaires (ACJC/334/2016 du 11 mars 2016 consid. 5.4.1 ; ACJC/230/2015 du 27 février 2015 consid. 4.5.3 disponible sur le site internet Cour « http://ge.ch/justice/dans-la-jurisprudence »). Selon les chiffres émanant de l'Office fédéral de la statistique, le salaire moyen pour un homme actif dans le transport de personnes dans la région lémanique (VD, VS, GE) s'élevait à 4'994 fr. bruts par mois en 2010 (pour les hommes; activités simples et répétitives; Tableau je-f-03.04.02.21.07 – Salaire mensuel brut selon le domaine d'activité; http://www.bfs.admin.ch/bfs/portal/fr/index/themen/ 03/04/blank/data/01/06_02.html#1) et à teneur des statistiques officielles du canton de Genève, le salaire brut médian réalisé, dans le secteur privé, par une personne active dans le transport de personnes était de 4'696 fr. (activités simples et répétitives; cf. tableau T 03.04.1.1.03, disponible sur le site internet de l'OCSTAT http://www.ge.ch/statistique/domaines/03/03/04/tableaux.asp#1; ACJC 289/2013 du 8 mars 2013 consid. 3.3). Au vu de ce qui précède, le revenu mensuel net de 4'500 fr. qu’a retenu le Tribunal à l’égard de l’appelant n’est pas critiquable. C’est également à juste titre que le premier juge a retenu que l’appelant – qui a indiqué travailler à 80% sans pour autant alléguer de problèmes de santé ou d’autres difficultés particulières – était en mesure de réaliser immédiatement un tel revenu dès lors qu’il travaille en qualité d’indépendant. 4.2.2 Les charges admissibles de l’appelant s’élèvent à 2'216 fr. comprenant le loyer (801 fr.), les charges d’eau et de chauffage qui ne sont pas comprises dans le loyer (120 fr.), le loyer du parking dès lors que la voiture de l’appelant est son outil de travail et qu’il ne l’inclut pas dans ses charges professionnelles (95 fr.) et son entretien de base selon les normes OP (1'200 fr.). Il n’y a pas lieu de tenir compte de la prime d’assurance-maladie de l’appelant puisqu’il admet ne pas s’en acquitter. Il n’a, par ailleurs, pas rendu vraisemblable le paiement de contributions à l’entretien de son fils majeur à ce jour. L’appelant dispose ainsi d’un solde mensuel net de 2'284 fr. (4'500 fr. - 2'216 fr.). 4.2.3 L’intimée a exercé par le passé une activité de serveuse. Elle n’est toutefois actuellement pas encore au bénéfice d’un permis de séjour lui permettant d’exercer une activité lucrative et il est vraisemblable qu’elle n’en obtiendra pas,</w:t>
      </w:r>
    </w:p>
    <w:p>
      <w:r>
        <w:t>- 8/9 -</w:t>
      </w:r>
    </w:p>
    <w:p>
      <w:r>
        <w:t>C/6993/2016 puisque la condition de l’obtention de celui-ci est de vivre en ménage commun avec l’époux suisse et que les parties, mariées depuis moins de trois ans, vivent déjà séparées (art. 42 al. et 50 de la loi fédérale sur les étrangers du 16 décembre 2005 ; LEtr - RS 142.20). En outre, l’intimée n’est pas ressortissante européenne. Par conséquent, c’est à juste titre que le premier juge a retenu, en l’état et dans un proche avenir, que l’intimée ne pourrait pas tirer une rémunération d’un emploi à Genève. L’appelant ne remet pas en cause les charges de l’intimée arrêtées à 2'270 fr. par le Tribunal. Au vu de ce qui précède, le jugement condamnant l’appelant à verser une contribution à l’entretien de son épouse de 2'000 fr. par mois n’est pas critiquable et sera confirmé.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L’appelant, qui succombe, sera condamné aux frais judiciaires d'appel, y compris l'émolument de décision sur effet suspensif, fixés à 1’450 fr. (art. 96 CPC cum art. 31 et 37 du Règlement fixant le tarif des frais en matière civile, RTFMC - E 1 05.10, art. 111 al. 1 CPC). L'appelant étant au bénéfice de l'assistance juridique, les frais judiciaires seront provisoirement supportés par l'Etat de Genève, lequel pourra en réclamer le remboursement ultérieurement (art. 122 al. 1 let. b et 123 CPC; art. 19 RAJ). Vu la nature du litige, chaque partie conservera à sa charge ses propres dépens d'appel (art. 107 al. 1 let. c CPC). 6. 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w:t>
      </w:r>
    </w:p>
    <w:p>
      <w:r>
        <w:t>- 9/9 -</w:t>
      </w:r>
    </w:p>
    <w:p>
      <w:r>
        <w:t>C/6993/2016 PAR CES MOTIFS, La Chambre civile : A la forme : Déclare recevables les appels interjetés par A______ le 12 septembre 2016 et par B______ le 12 septembre 2016 contre les chiffres 2 et 3 du dispositif du jugement JTPI/10271/2016 rendu le 30 août 2016 par le Tribunal de première instance dans la cause C/6993/2016-2. Au fond : Prend acte du retrait de l'appel formé par B______. Rejette l’appel formé par A______ et confirme ledit jugement. Déboute les parties de toutes autres conclusions. Sur les frais : Arrête les frais judiciaires d'appel à 1'450 fr. et les met à la charge de A______. Dit que les frais judiciaires à la charge de A______ sont provisoirement supportés par l'Etat de Genève.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