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ACJC/171/2017 vom 13. Februar 2017</w:t>
      </w:r>
    </w:p>
    <w:p>
      <w:r>
        <w:t>GE Cour de justice, 2017-02-13, FR</w:t>
      </w:r>
    </w:p>
    <w:p>
      <w:r>
        <w:rPr>
          <w:b/>
        </w:rPr>
        <w:t xml:space="preserve">Quelle: </w:t>
      </w:r>
      <w:r>
        <w:t>https://mcp.opencaselaw.ch/entscheid/ge_gerichte_ACJC_171_2017</w:t>
      </w:r>
    </w:p>
    <w:p>
      <w:r>
        <w:t>FR: GE_GERICHTE ACJC/171/2017 du 13 février 2017</w:t>
      </w:r>
    </w:p>
    <w:p>
      <w:r>
        <w:t>IT: GE_GERICHTE ACJC/171/2017 del 13 febbraio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En l'espèce, les griefs des locataires sont dirigés uniquement contre le prononcé de l'évacuation. La valeur litigieuse correspond à la somme des loyers entre le moment du dépôt de l'appel ou du recours par la locataire et le moment où son déguerpissement pourra vraisemblablement être exécuté par la force publique (arrêt du Tribunal fédéral 4A_178/2012 du 11 avril 2012 consid. 2, 4A_574/2011 du 24 novembre 2011 consid. 1.1), soit 95'400 fr. (loyer de 10'600 fr. x neuf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Ainsi, la voie de l'appel est ouverte.</w:t>
      </w:r>
    </w:p>
    <w:p>
      <w:r>
        <w:rPr>
          <w:b/>
        </w:rPr>
        <w:t>E. 1.2</w:t>
      </w:r>
    </w:p>
    <w:p>
      <w:r>
        <w:t>L'appel, écrit et motivé, doit être introduit auprès de l'instance d'appel dans les trente jours à compter de la notification de la décision motivée (art. 311 al. 1 CPC). Le délai est de dix jours pour les décisions prises en procédure sommaire (art. 314 al. 1 CPC), ce qui est le cas des procédures en protection des cas clairs (art. 248 let. b et 257 CPC). L'appel, formé dans le délai (cf. également art. 142 al. 3 CPC) et la forme prescrits par la loi, est donc recevable. L'appel a effet suspensif de par la loi, de sorte que la conclusion préalable des appelants est sans objet.</w:t>
      </w:r>
    </w:p>
    <w:p>
      <w:r>
        <w:t>- 5/8 -</w:t>
      </w:r>
    </w:p>
    <w:p>
      <w:r>
        <w:t>C/11748/2016</w:t>
      </w:r>
    </w:p>
    <w:p>
      <w:r>
        <w:rPr>
          <w:b/>
        </w:rPr>
        <w:t>E. 1.3</w:t>
      </w:r>
    </w:p>
    <w:p>
      <w:r>
        <w:t>Selon l'art. 121 al. 2 LOJ, dans les causes fondées sur les art. 257d et 282 CO, la Chambre des baux et loyers de la Cour de justice siège sans assesseurs.</w:t>
      </w:r>
    </w:p>
    <w:p>
      <w:r>
        <w:rPr>
          <w:b/>
        </w:rPr>
        <w:t>E. 1.4</w:t>
      </w:r>
    </w:p>
    <w:p>
      <w:r>
        <w:t>La réponse déposée par la régie est recevable, dans la mesure où il est manifeste que celle-ci, au bénéfice d'une procuration, conclut à la confirmation du jugement attaqué pour le compte de la bailleresse et non pas pour son propre compte.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4A_334/2012 du 16 octobre 2012 consid. 3.1.3).</w:t>
      </w:r>
    </w:p>
    <w:p>
      <w:r>
        <w:rPr>
          <w:b/>
        </w:rPr>
        <w:t>E. 2.2</w:t>
      </w:r>
    </w:p>
    <w:p>
      <w:r>
        <w:t>La pièce 11 de l'intimée a été établie après que le Tribunal ait gardé la cause à juger, de sorte qu'elle est recevable. En revanche, la pièce 3 de l'intimée est irrecevable, dans la mesure où elle aurait pu être déposée devant le Tribunal. Les allégations nouvelles des locataires sont irrecevables.</w:t>
      </w:r>
    </w:p>
    <w:p>
      <w:r>
        <w:rPr>
          <w:b/>
        </w:rPr>
        <w:t>E. 3</w:t>
      </w:r>
    </w:p>
    <w:p>
      <w:r>
        <w:t>Les appelants reprochent au Tribunal d'avoir considéré que les avis comminatoires leur ont été communiqués valablement.</w:t>
      </w:r>
    </w:p>
    <w:p>
      <w:r>
        <w:rPr>
          <w:b/>
        </w:rPr>
        <w:t>E. 3.1</w:t>
      </w:r>
    </w:p>
    <w:p>
      <w:r>
        <w:t>Aux termes de l'art. 257 CPC, le tribunal admet l'application de la procédure sommaire lorsque l'état de fait n'est pas litigieux ou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 En règle générale, la situation juridique n'est pas claire si l'application d'une norme nécessite l'exercice d'un certain pouvoir d'appréciation de la part du juge ou que celui-ci doit rendre une décision en équité, en tenant compte des circonstances concrètes de l'espèce</w:t>
      </w:r>
    </w:p>
    <w:p>
      <w:r>
        <w:t>- 6/8 -</w:t>
      </w:r>
    </w:p>
    <w:p>
      <w:r>
        <w:t>C/11748/2016 (ATF 141 III 23 consid. 3.2; arrêt du Tribunal fédéral 4A_306/2015 du 14 octobre 2015 consid. 1).</w:t>
      </w:r>
    </w:p>
    <w:p>
      <w:r>
        <w:rPr>
          <w:b/>
        </w:rPr>
        <w:t>E. 3.2</w:t>
      </w:r>
    </w:p>
    <w:p>
      <w:r>
        <w:t>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dans le délai, et si le congé satisfait aux exigences de forme prévues aux art. 266l et 266n CO et respecte le délai et le terme prescrits par l'art. 257d al. 2 CO.</w:t>
      </w:r>
    </w:p>
    <w:p>
      <w:r>
        <w:rPr>
          <w:b/>
        </w:rPr>
        <w:t>E. 3.3</w:t>
      </w:r>
    </w:p>
    <w:p>
      <w:r>
        <w:t>En matière de sommation de payer de l'art. 257d al 1 CO,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7 jours, le 7ème et dernier jour de ce délai (ATF 140 III 244 consid. 5.1).</w:t>
      </w:r>
    </w:p>
    <w:p>
      <w:r>
        <w:rPr>
          <w:b/>
        </w:rPr>
        <w:t>E. 3.4</w:t>
      </w:r>
    </w:p>
    <w:p>
      <w:r>
        <w:t>En l'espèce, les avis comminatoires du 11 mars 2016 ont été envoyés à l'adresse des locaux loués, conformément à l'art. 16.1 du contrat du 24 octobre 2013. La locataire n'a pas retiré le pli recommandé dans le délai de garde venant à échéance le 21 mars 2016. Ce pli est réputé reçu à cette date. L'avis comminatoire envoyé à l'adresse des locaux loués au locataire n'a pas pu être distribué, celui-ci étant introuvable à l'adresse indiquée, pour des raisons qui ne résultent pas de la procédure. L'on ne saurait reprocher à la bailleresse d'avoir envoyé un avis comminatoire à chaque locataire également au siège de E______, à savoir à l'adresse des appelants figurant sur le bail, étant souligné que cette société et l'appelante, dont l'appelant est administrateur, ont toujours été sises à la même adresse. Les deux envois recommandés en question ont été distribués le 14 mars 2016 via la case postale de E______. Ces deux sommations de payer ont ainsi valablement atteint les locataires (art. 16.2 du contrat). En tout état de cause, il appartenait aux locataires de prendre les mesures nécessaires afin que les communications de la bailleresse leur parviennent aux adresses mentionnées sur le bail.</w:t>
      </w:r>
    </w:p>
    <w:p>
      <w:r>
        <w:t>- 7/8 -</w:t>
      </w:r>
    </w:p>
    <w:p>
      <w:r>
        <w:t>C/11748/2016 Le délai de paiement imparti aux locataires a ainsi commencé à courir le 15 mars 2016. Il était échu lors de la réception par ceux-ci des avis de résiliation le 29 avril 2016.</w:t>
      </w:r>
    </w:p>
    <w:p>
      <w:r>
        <w:rPr>
          <w:b/>
        </w:rPr>
        <w:t>E. 3.5</w:t>
      </w:r>
    </w:p>
    <w:p>
      <w:r>
        <w:t>Les appelants allèguent ne pas avoir reçu la formule officielle de fixation du loyer initial lors de la conclusion du bail. Cette allégation, formée pour la première fois devant la Cour, est nouvelle et donc irrecevable (cf. consid. 2 ci-dessus). En tout état de cause, la jurisprudence retient que le locataire qui soulève la nullité du loyer conclu pour s'opposer à la résiliation immédiate du contrat et à son expulsion commet un abus de droit (ATF 140 III 583 consid. 3.2.4, 137 III 547 consid. 2.3). Ainsi, l'argument des locataires, s'il était fondé sur des allégations recevables, devrait de toute façon être écarté. Les appelants ne contestent pas que les autres conditions de l'art. 257 d CO sont réalisées, en particulier l'exigibilité du montant réclamé et le fait que celui-ci n'a pas été réglé avant l'échéance du délai comminatoire. C'est ainsi à juste titre que le Tribunal a considéré que le cas était clair et qu'il a prononcé l'évacuation des locataires. Le jugement sera dès lors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celui lié à l'art. 114 CPC (ATF 139 III 182 consid. 2.6). * * * * * *</w:t>
      </w:r>
    </w:p>
    <w:p>
      <w:r>
        <w:t>- 8/8 -</w:t>
      </w:r>
    </w:p>
    <w:p>
      <w:r>
        <w:t>C/11748/2016 PAR CES MOTIFS, La Chambre des baux et loyers : A la forme : Déclare recevable l'appel interjeté le 31 octobre 2016 par A______ et B______ contre le jugement JTBL/814/2016 rendu le 5 septembre 2016 par le Tribunal des baux et loyers dans la cause C/11748/2016-7-SE. Au fond : Confirme ce jugement. Dit que la procédure est gratuite. Déboute les parties de toutes autres conclusions. Siégeant : Monsieur Ivo BUETTI, président; Madame Nathalie LANDRY-BARTHE et Madame Fabienne GEISINGER-MARIETHOZ,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