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ACJC/1719/2018 vom 10. Dezember 2018</w:t>
      </w:r>
    </w:p>
    <w:p>
      <w:r>
        <w:t>GE Cour de justice, 2018-12-10, FR</w:t>
      </w:r>
    </w:p>
    <w:p>
      <w:r>
        <w:rPr>
          <w:b/>
        </w:rPr>
        <w:t xml:space="preserve">Quelle: </w:t>
      </w:r>
      <w:r>
        <w:t>https://mcp.opencaselaw.ch/entscheid/ge_gerichte_ACJC_1719_2018</w:t>
      </w:r>
    </w:p>
    <w:p>
      <w:r>
        <w:t>FR: GE_GERICHTE ACJC/1719/2018 du 10 décembre 2018</w:t>
      </w:r>
    </w:p>
    <w:p>
      <w:r>
        <w:t>IT: GE_GERICHTE ACJC/1719/2018 del 10 dicembre 2018</w:t>
      </w:r>
    </w:p>
    <w:p>
      <w:pPr>
        <w:pStyle w:val="Heading2"/>
      </w:pPr>
      <w:r>
        <w:t>Erwägungen</w:t>
      </w:r>
    </w:p>
    <w:p>
      <w:r>
        <w:rPr>
          <w:b/>
        </w:rPr>
        <w:t>E. 1</w:t>
      </w:r>
    </w:p>
    <w:p>
      <w:r>
        <w:t>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(entre autres : arrêts du</w:t>
      </w:r>
    </w:p>
    <w:p>
      <w:r>
        <w:t>- 4/9 -</w:t>
      </w:r>
    </w:p>
    <w:p>
      <w:r>
        <w:t>C/2365/2018 Tribunal fédéral 4A_388/2016 du 15 mars 2017 consid. 1; 4A_72/2007 du 22 août 2007 consid. 2.2 et l'arrêt cité).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 ment perdue pendant la durée prévisible d'un procès en procédure ordinaire permettant d'obtenir une décision d'expulsion, laquelle peut être estimée à neuf mois (arrêts du Tribunal fédéral 4A_207/2014 du 19 mai 2014 consid. 1; 4A_622/2013 du 26 mai 2014 consid. 2 et l'arrêt cité; 4A_549/2008 du 19 janvier 2009 consid. 1). En revanche, seule la voie du recours est ouverte contre la décision relative à l'exécution de l'évacuation (art. 309 let. a et 319 let. a CPC). 1.1.2 L'appel ou le recours étant des voies de réforme dans la mesure où la Cour peut statuer à nouveau si la cause est en état d'être jugée (art. 318 al. 1 let. b et 327 al. 3 let.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arrêt du Tribunal fédéral 4A_587/2012 du 9 janvier 2013 consid. 2). 1.1.3 En l'espèce, les recourants - qui n'ont pris des conclusions réformatoires qu'à titre subsidiaire - ne concluent qu'à l'octroi d'un délai plus long pour l'exécution de l'évacuation. Pour autant qu'elles soient recevables, leurs conclusions ne visent ainsi que les mesures d'exécution ordonnées par le Tribunal. En tout état de cause, compte tenu du loyer convenu et de la durée présumable de la procédure d'expulsion, la valeur litigieuse est inférieure à 10'000 fr. (800 fr. x 9 mois = 7'200 fr.). Il s'ensuit que seule la voie du recours est ouverte.</w:t>
      </w:r>
    </w:p>
    <w:p>
      <w:r>
        <w:rPr>
          <w:b/>
        </w:rPr>
        <w:t>E. 1.2</w:t>
      </w:r>
    </w:p>
    <w:p>
      <w:r>
        <w:t>Le recours est recevable pour avoir été introduit auprès de la Chambre des baux et loyers de la Cour de justice dans le délai utile de dix jours et suivant la forme prescrite par la loi (art. 248 let. b, 257, 314 al. 1 et 321 al. 2 CPC).</w:t>
      </w:r>
    </w:p>
    <w:p>
      <w:r>
        <w:rPr>
          <w:b/>
        </w:rPr>
        <w:t>E. 1.3</w:t>
      </w:r>
    </w:p>
    <w:p>
      <w:r>
        <w:t>Le recours est recevable pour violation du droit et constatation manifestement inexacte des faits (art. 320 CPC).</w:t>
      </w:r>
    </w:p>
    <w:p>
      <w:r>
        <w:t>- 5/9 -</w:t>
      </w:r>
    </w:p>
    <w:p>
      <w:r>
        <w:t>C/2365/2018</w:t>
      </w:r>
    </w:p>
    <w:p>
      <w:r>
        <w:rPr>
          <w:b/>
        </w:rPr>
        <w:t>E. 2</w:t>
      </w:r>
    </w:p>
    <w:p>
      <w:r>
        <w:t>Aux termes de l'art. 326 al. 1 CPC, les allégations de faits et les preuves nouvelles sont irrecevables dans le cadre d'un recours. Par conséquent, les allégués de faits dont les recourants n'ont pas fait état en première instance et les pièces nouvelles ne sont pas recevables.</w:t>
      </w:r>
    </w:p>
    <w:p>
      <w:r>
        <w:rPr>
          <w:b/>
        </w:rPr>
        <w:t>E. 3</w:t>
      </w:r>
    </w:p>
    <w:p>
      <w:r>
        <w:t>Les recourants reprochent au Tribunal d'avoir prononcé leur évacuation et ordonné l'exécution de celle-ci en violation de leur droit d'être entendus, dès lors qu’ils n’avaient pas pu assister ni être représentés à l’audience du 24 mai 2018.</w:t>
      </w:r>
    </w:p>
    <w:p>
      <w:r>
        <w:t>Se pose ainsi la question du respect des règles procédurales concernant la partie défaillante dans le cas particulier d’une procédure de protection dans les cas clairs en droit du bail. 3.1.1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du 28 juin 2006 relatif au Code de procédure civile suisse [CPC], FF 2006 6959 ch. 5.18; ATF 141 III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(arrêt du Tribunal fédéral 4D_4/2018 du 19 mars 2018 consid. 3.1; ATF 141 III 23 consid. 3.2; 138 III 620 consid. 5.1.1 et les arrêts cités). La situation juridique est claire lorsque l'application de la norme au cas concret s'impose de façon évidente au regard du texte légal ou sur la base d'une doctrine et d'une jurisprudence éprouvées (ATF 141 III 23 consid. 3.2; 138 III 123 consid. 2.1.2; 138 III 620 consid. 5.1.2;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t>- 6/9 -</w:t>
      </w:r>
    </w:p>
    <w:p>
      <w:r>
        <w:t>C/2365/2018</w:t>
      </w:r>
    </w:p>
    <w:p>
      <w:r>
        <w:t>3.1.2 La procédure de protection dans les cas clairs est soumise à la procédure sommaire des art. 248 ss CPC, plus particulièrement aux art. 252 à 256 CPC. La maxime des débats est applicable (art. 55 al. 1 CPC), sauf dans les deux cas prévus par l’art. 255 CPC (lequel est réservé par l’art. 55 al. 2 CPC), qui ne sont pas pertinents en l’espèce.</w:t>
      </w:r>
    </w:p>
    <w:p>
      <w:r>
        <w:t>Dans l’application de la maxime des débats, il y a toutefois lieu de tenir compte des spécificités de la procédure de protection dans les cas clairs, ainsi que de l’articulation des voies de droit (arrêt du Tribunal fédéral 4A_218/2017 du 14 juillet 2017 consid. 3.1).</w:t>
      </w:r>
    </w:p>
    <w:p>
      <w:r>
        <w:t>3.2.1 En première instance, la requête doit en règle générale être formée par écrit (art. 252 al. 2 CPC). La réponse devrait aussi, en dérogation à l’art. 253 CPC - qui donne la possibilité au Tribunal de choisir entre une procédure orale ou écrite -, être formulée par écrit; si,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(art. 235 al. 1 let. d et al. 2 CPC par analogie). Lorsque la partie défenderesse ne comparaît pas à l’audience, le juge doit, sous réserve de l’art. 153 al. 2 CPC, statuer sur la base des actes du demandeur et du dossier (art. 234 CPC par analogie; arrêt du Tribunal fédéral 4A_218/2017 précité consid. 3.1.1). Dans l'hypothèse de l'art. 234 al. 1 CPC, le défaut a ainsi des conséquences plus lourdes que la règle générale de l'art. 147 al. 2 CPC. Doctrine et jurisprudence insistent toutefois sur la nécessité de rendre les parties attentives aux conséquences du défaut, conformément à l'art. 147 al. 3 CPC (arrêt du Tribunal fédéral 4A_224/2017 du 27 juin 2017 consid. 2.4.2 et les références citées).</w:t>
      </w:r>
    </w:p>
    <w:p>
      <w:r>
        <w:t>3.2.2 Ces principes de procédure sont valables de manière générale pour la procédure de protection dans les cas clairs. Ils sont également applicables lorsque la requête tend à obtenir l’expulsion de locataires ou de fermiers, avec quelques précisions qui découlent du droit du bail (arrêt du Tribunal fédéral 4A_295/2017 du 25 avril 2018 consid. 3.3.1, destiné à la publication), étant précisé que lorsque l’expulsion est demandée par la voie du cas clair, les règles sur la possibilité de s’exprimer en procédure sommaire au sens des art. 252 à 256 CPC ne violent pas les garanties constitutionnelles minimales en matière de droit d’être entendu (arrêt du Tribunal fédéral 4D_19/2018 du 23 août 2018 consid. 3.3). Selon la jurisprudence, l’action en contestation du congé formée par les locataires (ou fermiers) ne fait pas obstacle à l’action postérieure en expulsion selon l’art. 257 CPC, intentée par le bailleur (ATF 141 III 262 consid. 3 et les références citées, in SJ 2016 I p. 8).</w:t>
      </w:r>
    </w:p>
    <w:p>
      <w:r>
        <w:t>- 7/9 -</w:t>
      </w:r>
    </w:p>
    <w:p>
      <w:r>
        <w:t>C/2365/2018 L’action en expulsion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Les conditions de l'art. 257 al. 1 CPC s'appliquent également à cette question préjudicielle (arrêt du Tribunal fédéral 4A_295/2017 du 25 avril 2018 consid. 3.3.1, destiné à la publication; ATF 141 III 262 consid. 3.2 in fine; 142 III 515 consid. 2.2.4 in fine). En particulier, conformément à l'art. 266l al. 2 CO, pour que la résiliation soit valable, le bailleur doit donner le congé en utilisant une formule agréée par le canton qui indique au locataire la manière dont il doit procéder s'il entend contester le congé (et, en général, demander la prolongation du bail). L'inobservation de cette condition entraîne la nullité du congé (art. 266o CO).</w:t>
      </w:r>
    </w:p>
    <w:p>
      <w:r>
        <w:rPr>
          <w:b/>
        </w:rPr>
        <w:t>E. 3.3</w:t>
      </w:r>
    </w:p>
    <w:p>
      <w:r>
        <w:t>En l'espèce, saisi d'une requête en évacuation pour cas clair, le Tribunal a opté pour une procédure orale, conformément à la possibilité qui lui était offerte par l'art. 253 CPC, puisqu'il a communiqué la requête aux locataires et cité régulièrement les parties à une audience dont il n'est pas contesté qu'il s'agissait d'une audience de débats. A l'issue de cette audience, à laquelle les locataires n'étaient ni présentés ni représentés bien qu'elle ait été reportée une première fois à leur demande, le Tribunal a rendu son jugement sur la base des actes du demandeur ainsi que du dossier. En procédant de la sorte, le Tribunal a fait une correcte application du droit de procédure, plus particulièrement de l'art. 234 CPC, dont il est admis qu'il s'applique par analogie à la procédure sommaire y compris pour les cas clairs. En effet, dans la mesure où il ressortait du dossier que le bailleur avait donné congé en utilisant une formule agréée par le canton (laquelle indiquait aux locataires la manière dont ils devaient procéder s'ils entendaient contester le congé) et que, de surcroît, les locataires n'avaient pas introduit leur action en contestation du congé devant le Tribunal, celui-ci n'avait aucun motif sérieux de douter de la véracité des allégations qui lui avaient été présentées et, partant, de procéder d'office à une quelconque investigation au sens de l'art. 153 al. 2 CPC. Assistés par un avocat, les recourants ne soutiennent du reste pas que le Tribunal aurait omis de les rendre attentifs aux conséquences du défaut et qu'ils auraient, partant, été induits en erreur. On ne discerne ainsi aucun motif de nullité qui priverait d'effet le jugement du 24 mai 2018. Enfin, même interprétées à la lumière de la motivation (cf. ATF 137 III 617 consid. 6.2; arrêt du Tribunal fédéral 5A_126/2014 du 10 juillet 2014</w:t>
      </w:r>
    </w:p>
    <w:p>
      <w:r>
        <w:t>- 8/9 -</w:t>
      </w:r>
    </w:p>
    <w:p>
      <w:r>
        <w:t>C/2365/2018 consid. 3.1.2, non publié in ATF 140 III 444), les conclusions des recourants, représentés par un avocat, ne permettent pas de comprendre que la violation du droit d'être entendus invoquée se rapporterait au courrier du 25 mai 2018 adressé au Tribunal, lequel constituait une demande de restitution au sens de l'art. 148 CPC apparemment restée sans traitement. En tout état, de par l'écoulement du temps, il apparaît que les recourants auront obtenu la quasi-totalité du délai supplémentaire requis. Partant, le recours, infondé,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C/2365/2018 PAR CES MOTIFS, La Chambre des baux et loyers : A la forme : Déclare recevable le recours interjeté le 15 juin 2018 par A______ SARL et B______ contre le jugement JTBL/475/2018 rendu le 24 mai 2018 par le Tribunal des baux et loyers dans la cause C/2365/2018-8-SD. Au fond : Le rejette.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