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ACJC/1718/2018 vom 20. Juni 2018</w:t>
      </w:r>
    </w:p>
    <w:p>
      <w:r>
        <w:t>GE Cour de justice, 2018-06-20, FR</w:t>
      </w:r>
    </w:p>
    <w:p>
      <w:r>
        <w:rPr>
          <w:b/>
        </w:rPr>
        <w:t xml:space="preserve">Quelle: </w:t>
      </w:r>
      <w:r>
        <w:t>https://mcp.opencaselaw.ch/entscheid/ge_gerichte_ACJC_1718_2018</w:t>
      </w:r>
    </w:p>
    <w:p>
      <w:r>
        <w:t>FR: GE_GERICHTE ACJC/1718/2018 du 20 juin 2018</w:t>
      </w:r>
    </w:p>
    <w:p>
      <w:r>
        <w:t>IT: GE_GERICHTE ACJC/1718/2018 del 20 giugno 2018</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rPr>
          <w:b/>
        </w:rPr>
        <w:t>E. 1.2</w:t>
      </w:r>
    </w:p>
    <w:p>
      <w:r>
        <w:t>Interjeté dans le délai de dix jours requis (art. 142 al. 3 CPC) et selon la forme prévue par la loi, le recours est recevable sous ces angles (art. 321 al. 1 CPC). Il convient cependant d'examiner si la condition du préjudice difficilement réparable est remplie pour admettre la recevabilité du recours sur ce point également.</w:t>
      </w:r>
    </w:p>
    <w:p>
      <w:r>
        <w:rPr>
          <w:b/>
        </w:rPr>
        <w:t>E. 1.3</w:t>
      </w:r>
    </w:p>
    <w:p>
      <w:r>
        <w:t>La notion de «préjudice difficilement réparable» au sens de l'art. 319 let. b ch. 2 CPC est plus large que celle de «préjudice irréparable» au sens de l'art. 93 al. 1 let. a LTF (cf. ATF 137 III 380 consid. 2, in SJ 2012 I 73; 138 III 378 consid. 6.3).</w:t>
      </w:r>
    </w:p>
    <w:p>
      <w:r>
        <w:t>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JEANDIN/SCHWEIZER/TAPPY [éd.], 2011, n. 22 ad art. 319 CPC; HOHL, Procédure civile, Tome II, 2010, n. 2485; BLICKENSTORFER, in Kommentar Schweizerische Zivilprozessordnung, Brunner/Gasser/Schwander [éd.], 2011, n. 39 ad art. 319 CPC).</w:t>
      </w:r>
    </w:p>
    <w:p>
      <w:r>
        <w:t>Une simple prolongation de la procédure ou un accroissement des frais ne constitue pas un préjudice difficilement réparable (SPÜHLER, in Basler Kommentar, Schweizerische Zivilprozessordnung, Spühler/Terchio/Infanger [éd.],</w:t>
      </w:r>
    </w:p>
    <w:p>
      <w:r>
        <w:t>- 5/7 -</w:t>
      </w:r>
    </w:p>
    <w:p>
      <w:r>
        <w:t>C/28702/2017 2ème éd. 2013, n. 7 ad art. 319 CPC; HOFFMANN-NOWOTNY, ZPO-Rechtsmittel, Berufung und Beschwerde, Kunz/Hoffmann-Nowotny/Stauber [éd.], 2013, n. 25 ad art. 319 CPC).</w:t>
      </w:r>
    </w:p>
    <w:p>
      <w:r>
        <w:t>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Haldy/Jeandin/Schweizer/Tappy [éd.], 2011, n. 9 ad art. 126 CPC).</w:t>
      </w:r>
    </w:p>
    <w:p>
      <w:r>
        <w:t>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2010, n. 13 ad art. 319 CPC; BLICKENSTORFER, op. cit., n. 40 ad art. 319 CPC).</w:t>
      </w:r>
    </w:p>
    <w:p>
      <w:r>
        <w:rPr>
          <w:b/>
        </w:rPr>
        <w:t>E. 1.4</w:t>
      </w:r>
    </w:p>
    <w:p>
      <w:r>
        <w:t>En l'espèce, le recourant se plaint de ce que les premiers juges ont refusé de procéder à son audition orale, ainsi qu'à celle de divers témoins, lesquels seraient susceptibles de confirmer l’existence d’une promesse orale de vente du bien immobilier litigieux. Un tel refus le priverait d’une voie de droit, dans la mesure où il ne pourrait produire ces moyens de preuve en appel, ce qui constituerait un préjudice difficilement réparable.</w:t>
      </w:r>
    </w:p>
    <w:p>
      <w:r>
        <w:t>Cette position n’est pas fondée. En effet, dans le cadre d’un appel contre la décision finale, l’ordonnance de preuves et le raisonnement des premiers juges sur l’appréciation anticipée des preuves peuvent être remis en cause. En cas d’admission de l’appel, la Cour de céans peut renvoyer la cause aux premiers juges, afin qu’ils procèdent à un complément d’instruction (art. 318 al. 1 let. c ch. 2 CPC) si celui-ci s’avère nécessaire pour trancher le litige. Cas échéant, la juridiction d’appel peut administrer elle-même les preuves (art. 316 al. 3 CPC). Le recourant n’indique pas en quoi les preuves qu’il invoque ne seraient pas recevables en appel.</w:t>
      </w:r>
    </w:p>
    <w:p>
      <w:r>
        <w:t>Quant à l’audition que requiert le recourant, il sera relevé que l’art. 29 al. 2 Cst. ne confère aucun droit à être entendu oralement (ATF 134 I 140 consid. 5.3; 130 II 425 consid. 2.1). Le recourant a eu l’occasion de se déterminer par écrit lors de ses différentes écritures, par l’intermédiaire de son conseil lors de l’audience du 15 juin 2018, ainsi que lors de ses plaidoiries finales. On ne décèle</w:t>
      </w:r>
    </w:p>
    <w:p>
      <w:r>
        <w:t>- 6/7 -</w:t>
      </w:r>
    </w:p>
    <w:p>
      <w:r>
        <w:t>C/28702/2017 pas quel préjudice difficilement réparable serait susceptible de survenir en lien avec ce grief et le recourant ne l’indique pas.</w:t>
      </w:r>
    </w:p>
    <w:p>
      <w:r>
        <w:t>En définitive, il n’existe aucun préjudice difficilement réparable en l’espèce, de sorte que les conditions de l’art. 319 let. b ch. 2 CPC ne sont pas réunies.</w:t>
      </w:r>
    </w:p>
    <w:p>
      <w:r>
        <w:rPr>
          <w:b/>
        </w:rPr>
        <w:t>E. 1.5</w:t>
      </w:r>
    </w:p>
    <w:p>
      <w:r>
        <w:t>Le recours doit dès lors être déclaré irrecevable, sans qu’il ne soit nécessaire d’examiner les autres griefs du recourant.</w:t>
      </w:r>
    </w:p>
    <w:p>
      <w:r>
        <w:rPr>
          <w:b/>
        </w:rPr>
        <w:t>E. 2</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C/28702/2017</w:t>
      </w:r>
    </w:p>
    <w:p>
      <w:r>
        <w:t>PAR CES MOTIFS, La Chambre des baux et loyers : Déclare irrecevable le recours interjeté le 2 juillet 2018 par A______ contre l’ordonnance de preuves rendue le 20 juin 2018 par le Tribunal des baux et loyers dans la cause C/28702/2017. Dit que la procédure est gratuite. Siégeant : Madame Nathalie LANDRY-BARTHE, présidente; Madame Sylvie DROIN et Monsieur Laurent RIEBEN, juges; Monsieur Nicolas DAUDIN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