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ACJC/1718/2016 vom 13. Januar 2017</w:t>
      </w:r>
    </w:p>
    <w:p>
      <w:r>
        <w:t>GE Cour de justice, 2017-01-13, FR</w:t>
      </w:r>
    </w:p>
    <w:p>
      <w:r>
        <w:rPr>
          <w:b/>
        </w:rPr>
        <w:t xml:space="preserve">Quelle: </w:t>
      </w:r>
      <w:r>
        <w:t>https://mcp.opencaselaw.ch/entscheid/ge_gerichte_ACJC_1718_2016</w:t>
      </w:r>
    </w:p>
    <w:p>
      <w:r>
        <w:t>FR: GE_GERICHTE ACJC/1718/2016 du 13 janvier 2017</w:t>
      </w:r>
    </w:p>
    <w:p>
      <w:r>
        <w:t>IT: GE_GERICHTE ACJC/1718/2016 del 13 gennaio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Les présents appels, motivés et formés par écrit dans un délai de trente jours à compter de la notification de la décision (art. 311 al. 1 CPC), sont recevables (art. 130, 131 et 311 al. 1 CPC).</w:t>
      </w:r>
    </w:p>
    <w:p>
      <w:r>
        <w:t>- 13/19 -</w:t>
      </w:r>
    </w:p>
    <w:p>
      <w:r>
        <w:t>C/16621/2014 Par économie de procédure, ils seront traités dans le même arrêt (cf. art. 125 CPC).</w:t>
      </w:r>
    </w:p>
    <w:p>
      <w:r>
        <w:rPr>
          <w:b/>
        </w:rPr>
        <w:t>E. 1.2</w:t>
      </w:r>
    </w:p>
    <w:p>
      <w:r>
        <w:t>La Cour revoit la cause en fait et en droit avec un plein pouvoir d'examen (art. 310 CPC). La présente cause est soumise aux maximes d'office et inquisitoire illimitée vu la présence d'enfants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l'appelante,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Les parties ont produit de nouvelles pièces en appel relatives à leurs situations personnelles et financières respectives, dont elles ne contestent pas la recevabilité.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w:t>
      </w:r>
    </w:p>
    <w:p>
      <w:r>
        <w:rPr>
          <w:b/>
        </w:rPr>
        <w:t>E. 2</w:t>
      </w:r>
    </w:p>
    <w:p>
      <w:r>
        <w:t>La présente cause présente un élément d'extranéité en raison de la nationalité de l'appelante. Les parties ne contestent, à juste titre, pas la compétence des autorités judiciaires genevoises (art. 59, 63 al. 1, 79 al. 1 et 85 al. 1 LDIP; art. 2 et 5 ch. 2 de la Convention concernant la compétence judiciaire, la reconnaissance et l'exécution des décisions en matière civile et commerciale, CL - RS 0.275.12; art. 5 al. 1 de la</w:t>
      </w:r>
    </w:p>
    <w:p>
      <w:r>
        <w:t>- 14/19 -</w:t>
      </w:r>
    </w:p>
    <w:p>
      <w:r>
        <w:t>C/16621/2014 Convention de La Haye concernant la compétence, la loi applicable, la reconnaissance, l'exécution et la coopération en matière de responsabilité parentale et de mesures protection des enfants - RS 0.211.231.011) et l'application du droit suisse (art. 61 al. 1, 63 al. al. 2 et 83 al. 1 LDIP; art. 15 al. 1 de ladite Convention; art. 4 al. 1 de la Convention de La Haye sur la loi applicable aux obligations alimentaires du 2 octobre 1973 - RS 0.211.213.01) au présent litige.</w:t>
      </w:r>
    </w:p>
    <w:p>
      <w:r>
        <w:rPr>
          <w:b/>
        </w:rPr>
        <w:t>E. 3</w:t>
      </w:r>
    </w:p>
    <w:p>
      <w:r>
        <w:t>Sont litigieuses en appel les questions relatives à l'autorité parentale (ch. 2), au droit de visite (ch. 3), à l'entretien des enfants (ch. 6), à la prise en charge de leurs frais extraordinaires (ch. 7), à l'entretien de l'appelante (ch. 10 et ch. 11), aux frais de la procédure (ch. 12 et 13) et au déboutement des parties de toutes autres conclusions (ch. 14).</w:t>
      </w:r>
    </w:p>
    <w:p>
      <w:r>
        <w:rPr>
          <w:b/>
        </w:rPr>
        <w:t>E. 4</w:t>
      </w:r>
    </w:p>
    <w:p>
      <w:r>
        <w:t>L'appelante reproche au premier juge d'avoir procédé à une appréciation anticipée des preuves inique et insoutenable en refusant les mesures d'instruction qu'elle sollicitait, et d'avoir ignoré la problématique - sérieuse, profonde, récurrente, durable et dommageable - que les enfants et elle-même endurent dans l'exercice de l'autorité parentale conjointe et du droit aux relations personnelles du père sur lesdits enfants.</w:t>
      </w:r>
    </w:p>
    <w:p>
      <w:r>
        <w:t>Elle considère que la cause n'est pas en état d'être jugée sur le fond. Elle soutient, en particulier, que les enfants n'ont jamais été entendus, pas même par le SPMi, que le dernier rapport d'évaluation sociale tient compte des déclarations de la curatrice qui n'avait, à ce moment-là, ni vu ni entendu les enfants, et que l'audition par le juge des intervenants auprès des enfants s'impose, à tout le moins comme une première intention, étant précisé que ces intervenants estiment que seule une expertise psychiatrique familiale est de nature à apporter les réponses nécessaires concernant les droits parentaux litigieux.</w:t>
      </w:r>
    </w:p>
    <w:p>
      <w:r>
        <w:t>Elle relève que, depuis la séparation des parties, le conflit parental ne s'est en rien apaisé, les parents étant incapables de communiquer, de se concerter, d'échanger ou de prendre des décisions en commun pour le bien des enfants, qui en souffrent. Actuellement encore, malgré la limitation de l'autorité parentale, l'intimé empêche tout dialogue positif et constructif par ses interventions intempestives, empreintes de pressions psychologiques et d'agressivité verbale, voire physique. L'intimé considère, pour sa part, avoir collaboré autant que possible pour la prise de décisions communes pour la santé psychique des enfants. Il ne remet toutefois pas en cause la décision du premier juge limitant l'autorité parentale des deux parents, afin de ne pas exacerber le conflit parental.</w:t>
      </w:r>
    </w:p>
    <w:p>
      <w:r>
        <w:t>Il reproche à la mère d'instrumentaliser les enfants, de les impliquer sans retenue dans le conflit parental, d'imposer des thérapeutes sans en discuter avec lui et de le maintenir à l'écart du processus décisionnel concernant les enfants en vue d'obtenir l'autorité parentale exclusive. Il reproche également au Dr E______</w:t>
      </w:r>
    </w:p>
    <w:p>
      <w:r>
        <w:t>- 15/19 -</w:t>
      </w:r>
    </w:p>
    <w:p>
      <w:r>
        <w:t>C/16621/2014 d'avoir préconisé une expertise familiale une année après la fin du suivi de C______ et alors qu'il ne connaissait pas D______. Il considère que le dernier rapport du SPMi est complet et suffisant et qu'une expertise familiale est inutile.</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Parmi les preuves qui peuvent être administrées figure, notamment, l'expertise (art. 168 al. 1 let. d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 2014 consid. 5.2, 5A_ 906/2012 du 18 avril 2013 consid. 5 in fine et 5A_939/2012 du</w:t>
      </w:r>
    </w:p>
    <w:p>
      <w:r>
        <w:rPr>
          <w:b/>
        </w:rPr>
        <w:t>E. 4.2</w:t>
      </w:r>
    </w:p>
    <w:p>
      <w:r>
        <w:t>En l'espèce, il ressort de la procédure que la situation des parties et de leurs enfants est devenue particulièrement préoccupante. La communication parentale est inexistante, les parents n'arrivant pas à échanger de manière constructive pour le bien de leurs enfants, qui en subissent les conséquences désastreuses. L'état de santé psychique des enfants s'est, en effet, considérablement dégradé depuis la fin de l'année 2015, au point que la suspension de l'exercice du droit aux relations personnelles du père a été prononcée par le Tribunal de protection en juillet 2016, étant relevé que cette mesure, visant à protéger les enfants, n'est pas non plus</w:t>
      </w:r>
    </w:p>
    <w:p>
      <w:r>
        <w:t>- 16/19 -</w:t>
      </w:r>
    </w:p>
    <w:p>
      <w:r>
        <w:t>C/16621/2014 dépourvue de risque, à terme, sur la qualité du lien père-enfants et sur le développement psychique des mineurs en lien avec l'image paternelle. Or, en l'état, rien ne permet de retenir que la situation familiale se serait récemment améliorée.</w:t>
      </w:r>
    </w:p>
    <w:p>
      <w:r>
        <w:t>A cela s'ajoutent le fait que plusieurs intervenants ont exprimé leurs inquiétudes pour les enfants, tels leur pédiatre, le médecin du Service Santé Jeunesse, le Dr J______, H______ et leur curatrice, et le fait que la mère a sollicité, depuis le début de la procédure de divorce, l'établissement d'une expertise psychiatrique familiale, mesure qui a également été recommandée par le Dr E______ en première instance déjà, puis à deux reprises par la curatrice des enfants durant la procédure d'appel. S'agissant en particulier de ce dernier thérapeute, si son attestation en ce sens a certes été établie une année après la fin du suivi de C______, cela n'enlève rien au fait que ce médecin a été amené, durant son intervention initiale, à être informé du fonctionnement parental, voire de dysfonctionnements, ainsi que de leurs répercussions sur C______, et qu'il fasse valablement part de son opinion, même plusieurs mois plus tard.</w:t>
      </w:r>
    </w:p>
    <w:p>
      <w:r>
        <w:t>Pour toutes ces raisons, la Cour estime qu'il est dans l'intérêt des enfants qu'une expertise psychiatrique soit ordonnée aux fins de déterminer l'état psychologique respectif des parents, de C______ et de D______, ainsi que l'état de leurs relations respectives, et procéder à une évaluation globale de la famille en vue de statuer sur l'ensemble des droits parentaux.</w:t>
      </w:r>
    </w:p>
    <w:p>
      <w:r>
        <w:t>Par conséquent, le ch. 3 du dispositif sera annulé dans son intégralité.</w:t>
      </w:r>
    </w:p>
    <w:p>
      <w:r>
        <w:t>En revanche, afin que puisse être maintenu le suivi par la curatrice des thérapies qu'elle a mises en place pour les enfants, le ch. 2 sera, en l'état, confirmé, étant toutefois précisé qu'il reviendra au Tribunal de revoir d'office cette question sur la base des conclusions qui auront été formulées dans ladite expertise. 5. Vu la question essentielle à instruire (art. 318 al. 1 let. c ch. 2 CPC) et dans le respect du principe du double degré de juridiction (art. 75 al. 2 LTF; JEANDIN, Code de procédure civile commenté, n. 8 ad Introduction aux art. 308-334 CPC), la cause sera renvoyée au premier juge en vue de l'administration des mesures d'instruction précitées et nouvelle décision sur ces points.</w:t>
      </w:r>
    </w:p>
    <w:p>
      <w:r>
        <w:t>6. Compte tenu du fait que la procédure ne contient aucun élément relatif à la situation financière de l'intimé depuis son licenciement, les ch. 6, 7, 10 et 11 du dispositif du jugement querellé seront également annulés et il appartiendra en outre au premier juge d'instruire sur la question de la capacité contributive de l'intimé depuis le 1er septembre 2016.</w:t>
      </w:r>
    </w:p>
    <w:p>
      <w:r>
        <w:t>- 17/19 -</w:t>
      </w:r>
    </w:p>
    <w:p>
      <w:r>
        <w:t>C/16621/2014 7. Conformément à l'art. 315 al. 1 CPC, l'entrée en force du jugement entrepris sera dès lors constatée pour le principe du divorce (ch. 1 du dispositif), le maintien de la curatelle d'organisation et de surveillance du droit de visite (ch. 4), l'attribution du bonus éducatif (ch. 5), le partage des avoirs de prévoyance (ch. 8) et la restitution réciproque de biens mobiliers (ch. 9).</w:t>
      </w:r>
    </w:p>
    <w:p>
      <w:r>
        <w:rPr>
          <w:b/>
        </w:rPr>
        <w:t>E. 8</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à 2'700 fr., comprenant les frais relatifs à l'arrêt sur exécution provisoire du 16 juin 2016 (art. 30 et 35 RTFMC), entièrement couverts par l'avance de frais de 1'250 fr. effectuée par l'appelante et de 1'450 fr. par l'intimé, laquelle demeure entièrement acquise à l'Etat (art. 111 al. 1 CPC). Pour des motifs d'équité liés à la nature du litige, ils seront répartis à parts égales entre les parties (art. 95, 104 al. 1, 105, 106 al. 1 et 107 al. 1 let. c CPC). L'appelante sera, par conséquent, condamnée à verser la somme de 100 fr. à l'intimé à titre de frais judiciaires d'appel. Pour les mêmes motifs, chaque partie supportera ses propres dépens d'appel (art. 107 al. 1 let. c. CPC). * * * * *</w:t>
      </w:r>
    </w:p>
    <w:p>
      <w:r>
        <w:t>- 18/19 -</w:t>
      </w:r>
    </w:p>
    <w:p>
      <w:r>
        <w:t>C/16621/2014 PAR CES MOTIFS, La Chambre civile : A la forme : Déclare recevables les appels interjetés les 13 et 17 mai 2016 par B______ et A______ contre les chiffres 2, 3, 6, 7, 10 à 14 du dispositif du jugement JTPI/4555/2016 rendu le</w:t>
      </w:r>
    </w:p>
    <w:p>
      <w:r>
        <w:rPr>
          <w:b/>
        </w:rPr>
        <w:t>E. 11</w:t>
      </w:r>
    </w:p>
    <w:p>
      <w:r>
        <w:t>avril 2016 par le Tribunal de première instance dans la cause C/16621/2014-21. Au fond : Annule les chiffres 3, 6, 7 et 10 à 14 du dispositif du jugement entrepris. Confirme, en l'état, le chiffre 2. Ordonne l'établissement d'une expertise psychiatrique portant sur l'état psychologique respectif de B______, A______, C______ et D______ et sur l'état de leurs relations respectives en vue de procéder à une évaluation globale de la famille. Renvoie la cause au Tribunal de première instance pour instruction complémentaire au sens des considérants et nouvelle décision. Déboute les parties de toutes autres conclusions. Sur les frais : Arrête les frais judiciaires de l'appel à 2'700 fr. et les met à la charge des parties par moitié chacune, à savoir 1'350 fr. à la charge de A______ et 1'350 fr. à la charge de B______. Dit qu’ils sont entièrement compensés par les avances de frais effectuées par les parties, lesquelles demeurent entièrement acquises à l'Etat de Genève. Condamne A______ à verser à B______ la somme de 100 fr. à titre de frais judiciaires d'appel.</w:t>
      </w:r>
    </w:p>
    <w:p>
      <w:r>
        <w:t>- 19/19 -</w:t>
      </w:r>
    </w:p>
    <w:p>
      <w:r>
        <w:t>C/16621/2014 Dit que chaque partie supporte ses propres dépens d'appel. Siégeant : Madame Valérie LAEMMEL-JUILLARD, présidente; Mesdames Paola CAMPOMAGNANI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