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ACJC/1716/2016 vom 12. Januar 2017</w:t>
      </w:r>
    </w:p>
    <w:p>
      <w:r>
        <w:t>GE Cour de justice, 2017-01-12, FR</w:t>
      </w:r>
    </w:p>
    <w:p>
      <w:r>
        <w:rPr>
          <w:b/>
        </w:rPr>
        <w:t xml:space="preserve">Quelle: </w:t>
      </w:r>
      <w:r>
        <w:t>https://mcp.opencaselaw.ch/entscheid/ge_gerichte_ACJC_1716_2016</w:t>
      </w:r>
    </w:p>
    <w:p>
      <w:r>
        <w:t>FR: GE_GERICHTE ACJC/1716/2016 du 12 janvier 2017</w:t>
      </w:r>
    </w:p>
    <w:p>
      <w:r>
        <w:t>IT: GE_GERICHTE ACJC/1716/2016 del 12 gennaio 2017</w:t>
      </w:r>
    </w:p>
    <w:p>
      <w:pPr>
        <w:pStyle w:val="Heading2"/>
      </w:pPr>
      <w:r>
        <w:t>Erwägungen</w:t>
      </w:r>
    </w:p>
    <w:p>
      <w:r>
        <w:rPr>
          <w:b/>
        </w:rPr>
        <w:t>E. 1</w:t>
      </w:r>
    </w:p>
    <w:p>
      <w:r>
        <w:t>L'appel est recevable contre les décisions finales de première instance (art. 308 al. 1 let. a CPC), dans les causes non patrimoniales ou dont la valeur litigieuse est supérieure à 10'000 fr. (art. 308 al. 2 CPC). Le procès en annulation du mariage est une cause non pécuniaire (arrêts du Tribunal fédéral 5A_159/2016 du 9 mai 2016 consid. 1.2 et 5A_267/2008 du 16 octobre 2008 consid. 1). Le délai pour l'introduction de l'appel est de trente jours à compter de la notification de la décision motivée (art. 311 al. 1 CPC). En l'espèce, l'appel a été formé en temps utile et porte sur des conclusions non patrimoniales. Il est ainsi recevable à la forme.</w:t>
      </w:r>
    </w:p>
    <w:p>
      <w:r>
        <w:rPr>
          <w:b/>
        </w:rPr>
        <w:t>E. 2</w:t>
      </w:r>
    </w:p>
    <w:p>
      <w:r>
        <w:t>L'intimé conclut à l'irrecevabilité de l'appel au motif que l'appelante ne disposerait d'aucun intérêt digne de protection.</w:t>
      </w:r>
    </w:p>
    <w:p>
      <w:r>
        <w:rPr>
          <w:b/>
        </w:rPr>
        <w:t>E. 2.1</w:t>
      </w:r>
    </w:p>
    <w:p>
      <w:r>
        <w:t>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 Somm/Hasenböhler/Leuenberger (édit.), ZPO Komm., 2ème éd., 2013, n. 13 ad art. 59 CPC).</w:t>
      </w:r>
    </w:p>
    <w:p>
      <w:r>
        <w:t>- 6/11 -</w:t>
      </w:r>
    </w:p>
    <w:p>
      <w:r>
        <w:t>C/10980/2012 Les dispositions relatives au divorce s'appliquent par analogie aux effets du jugement d'annulation en ce qui concerne les époux et les enfants (art. 109 al. 2 CC). Les époux divorcés cessent d'être les héritiers légaux l'un de l'autre et perdent tous les avantages résultant de dispositions pour cause de mort faites avant la litispendance de la procédure de divorce (art. 120 al. 2 CC).</w:t>
      </w:r>
    </w:p>
    <w:p>
      <w:r>
        <w:rPr>
          <w:b/>
        </w:rPr>
        <w:t>E. 2.2</w:t>
      </w:r>
    </w:p>
    <w:p>
      <w:r>
        <w:t>En l'espèce, l'annulation du mariage aurait notamment pour conséquence pour l'appelante qu'elle perdrait sa qualité d'héritière de l'intimé. Pour ce seul motif déjà, l'appelante dispose d'un intérêt digne de protection. Par ailleurs, le seul fait que l'appelante se trouve en Inde ne permet pas non plus de retenir qu'elle n'aurait pas d'intérêt juridique au rejet des conclusions en annulation du mariage de l'intimé. Partant, l'appel est recevable.</w:t>
      </w:r>
    </w:p>
    <w:p>
      <w:r>
        <w:rPr>
          <w:b/>
        </w:rPr>
        <w:t>E. 2.3</w:t>
      </w:r>
    </w:p>
    <w:p>
      <w:r>
        <w:t>La Cour revoit la cause avec un plein pouvoir d'examen (art. 310 CPC). Elle applique en outre la maxime des débats et le principe de disposition (art. 55 al. 1 et 58 al. 1 CPC).</w:t>
      </w:r>
    </w:p>
    <w:p>
      <w:r>
        <w:rPr>
          <w:b/>
        </w:rPr>
        <w:t>E. 3</w:t>
      </w:r>
    </w:p>
    <w:p>
      <w:r>
        <w:t>L'appelante et l'intimé ont produit des pièces nouvelles à l'appui de leurs écritures.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parties doivent produire les moyens de preuve nouveaux immédiatement après leur découverte. Si ceux-ci sont apparus avant le premier échange d'écritures, la partie qui entend s'en prévaloir doit les produire avec sa première écriture (STEININGER, in Brunner/Gasser/Schwander (édit.), ZPO Kommentar, 2ème éd., 2016, n. 5 ad art. 317 CPC).</w:t>
      </w:r>
    </w:p>
    <w:p>
      <w:r>
        <w:rPr>
          <w:b/>
        </w:rPr>
        <w:t>E. 3.2</w:t>
      </w:r>
    </w:p>
    <w:p>
      <w:r>
        <w:t>En l'espèce, la cause a été gardée à juger par le Tribunal le 4 juin 2015. L'appelante aurait dès lors pu produire devant le Tribunal l'ensemble des photographies et des documents, à la seule exception du courrier du 10 juin 2015. Elle n'invoque par ailleurs aucune raison pour laquelle ces pièces n'auraient pas pu être produites antérieurement. Seule cette dernière pièce sera donc déclarée recevable. L'intimé a déposé sa réponse le 9 septembre 2016 et a produit avec sa duplique deux moyens de preuve nouveaux dont il a respectivement eu connaissance le 2 septembre 2016 et le 27 août 2016. Dès lors que ceux-ci auraient déjà pu être produits avec la réponse, ils seront déclarés irrecevables, ainsi que les allégués de fait s'y rapportant.</w:t>
      </w:r>
    </w:p>
    <w:p>
      <w:r>
        <w:t>- 7/11 -</w:t>
      </w:r>
    </w:p>
    <w:p>
      <w:r>
        <w:t>C/10980/2012</w:t>
      </w:r>
    </w:p>
    <w:p>
      <w:r>
        <w:rPr>
          <w:b/>
        </w:rPr>
        <w:t>E. 4</w:t>
      </w:r>
    </w:p>
    <w:p>
      <w:r>
        <w:t>L'appelante se prévaut de l'ATF 141 III 1 rendu en novembre 2014 par le Tribunal fédéral, duquel elle déduit que l'art. 105 ch. 4 CC ne peut être appliqué rétroactivement. L'intimé considère que, contrairement à ce qu'a retenu le Tribunal fédéral, l'art. 105 ch. 4 CC devrait faire partie de l'ordre public, ce qui en permettrait l'application rétroactive.</w:t>
      </w:r>
    </w:p>
    <w:p>
      <w:r>
        <w:rPr>
          <w:b/>
        </w:rPr>
        <w:t>E. 4.1</w:t>
      </w:r>
    </w:p>
    <w:p>
      <w:r>
        <w:t>Selon l'art. 105 ch. 4 CC, en vigueur depuis le 1er janvier 2008, le mariage doit être annulé lorsque l'un des époux ne veut pas fonder une communauté conjugale mais éluder les dispositions sur l'admission et le séjour des étrangers. Les effets juridiques de faits antérieurs à l'entrée en vigueur du code civil continuent à être régis par les dispositions du droit fédéral ou cantonal sous l'empire duquel ces faits se sont passés (art. 1 al. 1 Tit. fin. CC). Les règles du Code civil établies dans l'intérêt de l'ordre public et des mœurs sont applicables, dès leur entrée en vigueur, à tous les faits pour lesquels la loi n'a pas prévu d'exception (art. 2 al. 1 Tit. fin. CC). Dans un arrêt récent, le Tribunal fédéral a jugé que l'art. 105 ch. 4 CC n'est pas applicable rétroactivement aux mariages qui ont été célébrés avant l'entrée en vigueur de cette norme. Selon ledit arrêt, cette norme n'a par ailleurs pas été établie dans l'intérêt de l'ordre public (ATF 141 III 1 consid. 4 in JdT 2015 II 261).</w:t>
      </w:r>
    </w:p>
    <w:p>
      <w:r>
        <w:rPr>
          <w:b/>
        </w:rPr>
        <w:t>E. 4.2</w:t>
      </w:r>
    </w:p>
    <w:p>
      <w:r>
        <w:t>En l'espèce, le Tribunal a retenu que le mariage des parties avait uniquement eu lieu dans le but d'éluder les règles sur l'admission et le séjour des étrangers. L'appelante n'apportant aucune preuve à ses dénégations et au vu des pièces produite dans la procédure, les constatations du Tribunal emportent l'adhésion. Toutefois, l'ATF 141 III 1 est clair et ne laisse place à aucune interprétation. Le mariage des parties ayant été célébré avant l'entrée en vigueur de l'art. 105 ch. 4 CC, en 2008, il s'ensuit que cette disposition n'est pas applicable au cas d'espèce.</w:t>
      </w:r>
    </w:p>
    <w:p>
      <w:r>
        <w:rPr>
          <w:b/>
        </w:rPr>
        <w:t>E. 5</w:t>
      </w:r>
    </w:p>
    <w:p>
      <w:r>
        <w:t>Il revient dès lors à la Cour d'examiner si le mariage doit être annulé en vertu des règles applicables au moment de sa conclusion le 17 juin 2000.</w:t>
      </w:r>
    </w:p>
    <w:p>
      <w:r>
        <w:rPr>
          <w:b/>
        </w:rPr>
        <w:t>E. 5.1</w:t>
      </w:r>
    </w:p>
    <w:p>
      <w:r>
        <w:t>Jusqu'en 1991, l'art. 120 CC prévoyait quatre cas de nullité du mariage, soit la bigamie (ch. 1), l'atteinte par un époux, au moment de la célébration du mariage, d'une maladie mentale ou d'une incapacité durable de discernement (ch. 2), la parenté ou l'alliance des conjoints à un degré prohibé (ch. 3) ou l'absence de volonté de l'épouse de fonder une communauté conjugale, en vue d'éluder les règles sur la naturalisation (ch. 4). Ce dernier chiffre a été abrogé au 1er janvier 1992 (RO 1991 p. 1041). Selon la jurisprudence du Tribunal fédéral concernant l'art. 120 ch. 4 aCC, cette disposition ne s'appliquait pas au mariage conclu afin</w:t>
      </w:r>
    </w:p>
    <w:p>
      <w:r>
        <w:t>- 8/11 -</w:t>
      </w:r>
    </w:p>
    <w:p>
      <w:r>
        <w:t>C/10980/2012 d'éluder les règles sur le séjour et l'établissement des étrangers (arrêt 5P.83/2000 du 7 juillet 2000 consid. 3).</w:t>
      </w:r>
    </w:p>
    <w:p>
      <w:r>
        <w:rPr>
          <w:b/>
        </w:rPr>
        <w:t>E. 5.2</w:t>
      </w:r>
    </w:p>
    <w:p>
      <w:r>
        <w:t>A teneur de l'art. 105 CC, entré en vigueur le 1er janvier 2000 (RO 1999 1118), le mariage doit être annulé lorsqu'un des époux était déjà marié au moment de la célébration et que le précédent mariage n'a pas été dissous par le divorce ou par le décès de son conjoint (ch. 1), lorsqu'un des époux était incapable de discernement au moment de la célébration et qu'il n'a pas recouvré la capacité de discernement depuis lors (ch. 2) et lorsque le mariage était prohibé en raison de la nature d'un lien de parenté ou d'alliance avec l'enfant du conjoint (ch. 3). Le ch. 4 est entré en vigueur le 1er janvier 2008 (cf. supra consid. 4.1) et les ch. 5 et 6 le 1er juillet 2013, de sorte qu'ils ne s'appliquent pas en l'espèce. L'action est intentée d'office par l'autorité cantonale compétente du domicile des époux; elle peut l'être également par toute personne intéressée. Dans la mesure où cela est compatible avec leurs attributions, les autorités fédérales ou cantonales informent l'autorité compétente pour intenter action lorsqu'elles ont des raisons de croire qu'un mariage est entaché d'un vice entraînant la nullité (art. 106 al. 1 CC). L'action peut être intentée en tout temps (art. 106 al. 3 CC).</w:t>
      </w:r>
    </w:p>
    <w:p>
      <w:r>
        <w:rPr>
          <w:b/>
        </w:rPr>
        <w:t>E. 5.3</w:t>
      </w:r>
    </w:p>
    <w:p>
      <w:r>
        <w:t>Dans la présente cause, l'intimé s'est, tout au long de la procédure, prévalu de ce que les parties avaient contracté mariage dans le seul but d'éluder les dispositions sur l'admission et le séjour des étrangers. Il a également fait valoir que les parties n'avaient pas voulu fonder une communauté conjugale. Ainsi, aucune cause d'annulation de mariage n'est réalisée, aucun des époux n'ayant été marié, au moment de la célébration de leur union, aucun n'ayant été incapable de discernement à ce moment-là et aucun lien de parenté ou d'alliance prohibé entre les parties n'existant.</w:t>
      </w:r>
    </w:p>
    <w:p>
      <w:r>
        <w:rPr>
          <w:b/>
        </w:rPr>
        <w:t>E. 5.4</w:t>
      </w:r>
    </w:p>
    <w:p>
      <w:r>
        <w:t>Par conséquent, aucun motif d'annulation du mariage n'étant réalisé, le mariage ne pouvait être annulé. Le jugement querellé sera, partant, annulé.</w:t>
      </w:r>
    </w:p>
    <w:p>
      <w:r>
        <w:rPr>
          <w:b/>
        </w:rPr>
        <w:t>E. 5.5</w:t>
      </w:r>
    </w:p>
    <w:p>
      <w:r>
        <w:t>Reste à examiner si un abus de droit doit être retenu.</w:t>
      </w:r>
    </w:p>
    <w:p>
      <w:r>
        <w:rPr>
          <w:b/>
        </w:rPr>
        <w:t>E. 5.5.1</w:t>
      </w:r>
    </w:p>
    <w:p>
      <w:r>
        <w:t>L'abus manifeste d'un droit n'est pas protégé par la loi (art. 2 al. 2 CC). Est constitutif d'un tel abus l'absence d'intérêt à l'exercice d'un droit, l'utilisation d'une institution juridique contrairement à son but, la disproportion manifeste des intérêts en présence, l'exercice d'un droit sans ménagement ou encore l'attitude contradictoire (ATF 135 III 162; 134 I 65; arrêt du Tribunal fédéral 4C.344/2002 du 12 novembre 2003 consid. 5.1).</w:t>
      </w:r>
    </w:p>
    <w:p>
      <w:r>
        <w:rPr>
          <w:b/>
        </w:rPr>
        <w:t>E. 5.5.2</w:t>
      </w:r>
    </w:p>
    <w:p>
      <w:r>
        <w:t>Selon la jurisprudence de la Cour de justice rendue antérieurement à l'ATF 141 III 1 (cf. supra consid. 4), l'annulation du mariage visé par l'art. 105 ch. 4 CC ne répondait pas à un intérêt public prépondérant par rapport à un intérêt privé opposé, consistant pour le justiciable à être protégé dans la confiance mise dans l'application du droit antérieur. Le Conseil fédéral n'avait, dans son Message du</w:t>
      </w:r>
    </w:p>
    <w:p>
      <w:r>
        <w:t>- 9/11 -</w:t>
      </w:r>
    </w:p>
    <w:p>
      <w:r>
        <w:t>C/10980/2012</w:t>
      </w:r>
    </w:p>
    <w:p>
      <w:r>
        <w:rPr>
          <w:b/>
        </w:rPr>
        <w:t>E. 5.5.3</w:t>
      </w:r>
    </w:p>
    <w:p>
      <w:r>
        <w:t>En l'espèce, l'appelante n'a dès lors pas fait preuve d'abus de droit, dans la mesure où, même si le présent arrêt avait été rendu antérieurement à l'ATF 141 III 1, l'issue de la cause aurait été la même et le mariage entre les parties n'aurait ainsi pas été annulé. 6. Si l'instance d'appel statue à nouveau, elle se prononce sur les frais de la première instance (art. 318 al. 3 CPC). Le montant des frais judiciaires de première instance, arrêté à 1'120 fr., n'a pas été remis en cause en appel, de sorte que la Cour le confirmera. Vu la nature de l'affaire (art. 107 al. 1 let. c), les frais judiciaires de première instance seront répartis pour moitié entre les parties. Dès lors que l'appelante a payé les frais d'interprète en 120 fr., le solde des frais, s'élevant à 440 fr., est à sa charge et provisoirement supporté par l'Etat de Genève, soit pour lui les Services financiers du Pouvoir judiciaire (art. 122 al. 1 let. b et 123 CPC), dès lors qu'elle a été mise au bénéfice de l'assistance judiciaire pour les deux instances. La Cour invite en conséquence l'Etat de Genève, soit pour lui les Services financiers du Pouvoir judiciaire, à rembourser 440 fr. à l'intimé, celui-ci ayant procédé au versement de 1'000 fr. à titre d'avance de frais. Les frais judiciaires d'appel seront fixés à 1'000 fr. (art. 18 et 28 RTFMC). Vu la nature de l'affaire (art. 107 al. 1 let. c), ils seront répartis pour moitié entre les parties. La Cour condamne donc l'intimé à verser 500 fr. à l'Etat de Genève, soit pour lui aux Services financiers du Pouvoir judiciaire. Les frais à la charge de l'appelante sont provisoirement supportés par l'Etat de Genève, soit pour lui par les Services financiers du Pouvoir judiciaire.</w:t>
      </w:r>
    </w:p>
    <w:p>
      <w:r>
        <w:t>Chaque partie assumera ses propres dépens d'appel (art. 107 al. 1 let. c CPC). * * * * *</w:t>
      </w:r>
    </w:p>
    <w:p>
      <w:r>
        <w:t>- 10/11 -</w:t>
      </w:r>
    </w:p>
    <w:p>
      <w:r>
        <w:t>C/10980/2012</w:t>
      </w:r>
    </w:p>
    <w:p>
      <w:r>
        <w:t>PAR CES MOTIFS, La Chambre civile : A la forme : Déclare recevable l'appel interjeté le 7 octobre 2015 par A______ contre le jugement JTPI/9312/2015 rendu le 18 août 2015 par le Tribunal de première instance dans la cause C/10980/2012-8. Au fond : Annule ledit jugement. Déboute les parties de toutes autres conclusions. Sur les frais : Arrête les frais judiciaires de première instance à 1'120 fr., les met à la charge de A______ pour moitié et de B______ pour moitié. Compense lesdits frais judicaires avec l'avance de frais fournie par B______, laquelle est acquise à l'Etat de Genève. Dit que la part de A______ est provisoirement supportée par l'Etat de Genève, soit pour lui par les Services financiers du Pouvoir judiciaire. Invite l'Etat de Genève, soit pour lui les Services financiers du Pouvoir judiciaire, à verser 440 fr. à B______. Arrête les frais judiciaires d'appel à 1'000 fr., les met à la charge de A______ pour moitié et de B______ pour moitié. Condamne B______ à verser 500 fr. à l'Etat de Genève, soit pour lui les Services financiers du Pouvoir judiciaire. Dit que la part de A______ est provisoirement supportée par l'Etat de Genève, soit pour lui par les Services financiers du Pouvoir judiciaire.</w:t>
      </w:r>
    </w:p>
    <w:p>
      <w:r>
        <w:t>- 11/11 -</w:t>
      </w:r>
    </w:p>
    <w:p>
      <w:r>
        <w:t>C/10980/2012 Dit que chaque partie supporte ses propres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8</w:t>
      </w:r>
    </w:p>
    <w:p>
      <w:r>
        <w:t>mars 2002 (FF 2002 3469), pas fait référence à une violation de l'ordre public ou des mœurs, s'agissant des effets juridiques du mariage de complaisance de l'art. 105 ch. 4 C, ni n'avait retenu que l'intérêt public pouvait justifier d'appliquer rétroactivement ladite disposition légale (ACJC/594/2010 du 21 mai 2010 consid. 2.1.6).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