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ACJC/1713/2019 vom 25. November 2019</w:t>
      </w:r>
    </w:p>
    <w:p>
      <w:r>
        <w:t>GE Cour de justice, 2019-11-25, FR</w:t>
      </w:r>
    </w:p>
    <w:p>
      <w:r>
        <w:rPr>
          <w:b/>
        </w:rPr>
        <w:t xml:space="preserve">Quelle: </w:t>
      </w:r>
      <w:r>
        <w:t>https://mcp.opencaselaw.ch/entscheid/ge_gerichte_ACJC_1713_2019</w:t>
      </w:r>
    </w:p>
    <w:p>
      <w:r>
        <w:t>FR: GE_GERICHTE ACJC/1713/2019 du 25 novembre 2019</w:t>
      </w:r>
    </w:p>
    <w:p>
      <w:r>
        <w:t>IT: GE_GERICHTE ACJC/1713/2019 del 25 novembre 2019</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w:t>
      </w:r>
    </w:p>
    <w:p>
      <w:r>
        <w:t>- 4/10 -</w:t>
      </w:r>
    </w:p>
    <w:p>
      <w:r>
        <w:t>C/2325/2019</w:t>
      </w:r>
    </w:p>
    <w:p>
      <w:r>
        <w:rPr>
          <w:b/>
        </w:rPr>
        <w:t>E. 1.2</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au vu du montant du loyer de 1'900 fr. par mois,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voie du recours est ouverte contre la décision du Tribunal relative à l'exécution de l'évacuation. En l'espèce, en ce qu'il est dirigé contre l'exécution de l'évacuation, l'acte du 18 avril 2019 doit être considéré comme un recours. Interjeté dans le délai prévu et selon la forme prescrite (art. 321 al.1 et 2 CPC), le recours est également recevable.</w:t>
      </w:r>
    </w:p>
    <w:p>
      <w:r>
        <w:rPr>
          <w:b/>
        </w:rPr>
        <w:t>E. 1.6</w:t>
      </w:r>
    </w:p>
    <w:p>
      <w:r>
        <w:t>Le recours est recevable pour violation du droit et constatation manifestement inexacte des faits (art. 320 CPC).</w:t>
      </w:r>
    </w:p>
    <w:p>
      <w:r>
        <w:rPr>
          <w:b/>
        </w:rPr>
        <w:t>E. 1.7</w:t>
      </w:r>
    </w:p>
    <w:p>
      <w:r>
        <w:t>L'appel et le recours, formés contre la même décision, seront traités ensemble dans le présent arrêt (art. 125 CPC).</w:t>
      </w:r>
    </w:p>
    <w:p>
      <w:r>
        <w:rPr>
          <w:b/>
        </w:rPr>
        <w:t>E. 2</w:t>
      </w:r>
    </w:p>
    <w:p>
      <w:r>
        <w:t>Le locataire reproche au Tribunal d'avoir violé les art. 257 CPC et 257d CO. Il conteste que le cas soit clair, le fondement du montant de 725 fr. réclamé par l'intimé ne figurant pas dans les mises en demeure, ce que le Tribunal a relevé en indiquant que celles-ci ne donnaient aucune précision à ce sujet, sans toutefois en déduire l'irrecevabilité de la requête.</w:t>
      </w:r>
    </w:p>
    <w:p>
      <w:r>
        <w:t>- 5/10 -</w:t>
      </w:r>
    </w:p>
    <w:p>
      <w:r>
        <w:t>C/2325/2019</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w:t>
      </w:r>
    </w:p>
    <w:p>
      <w:r>
        <w:rPr>
          <w:b/>
        </w:rPr>
        <w:t>E. 2.2</w:t>
      </w:r>
    </w:p>
    <w:p>
      <w:r>
        <w:t>Selon la jurisprudence, l'action en contestation du congé formée par les locataires (ou fermiers) ne fait pas obstacle à l'action postérieure en expulsion selon l'art. 257 CPC, intentée par le bailleur (ATF 141 III 262 consid. 3; arrêt du Tribunal fédéral 4A_115/2019 du 17 avril 2019 consid. 7).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w:t>
      </w:r>
    </w:p>
    <w:p>
      <w:r>
        <w:t>- 6/10 -</w:t>
      </w:r>
    </w:p>
    <w:p>
      <w:r>
        <w:t>C/2325/2019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rPr>
          <w:b/>
        </w:rPr>
        <w:t>E. 2.3</w:t>
      </w:r>
    </w:p>
    <w:p>
      <w:r>
        <w:t>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Le congé est inefficace lorsque l'arriéré prétendu dans l'avis n'est pas déterminable (arrêt du Tribunal fédéral 4A_544/2010 du 23 mai 2011 consid. 2). Le congé ne déploie aucun effet et la sanction se constate en tout temps et d'office, éventuellement par une autorité compétente en matière d'expulsion (WESSNER, CPra-Bail, 2ème éd., 2017, n. 40 et 41 ad art. 257d CO).</w:t>
      </w:r>
    </w:p>
    <w:p>
      <w:r>
        <w:rPr>
          <w:b/>
        </w:rPr>
        <w:t>E. 2.4</w:t>
      </w:r>
    </w:p>
    <w:p>
      <w:r>
        <w:t>En application de l'art. 270 al. 2 CO, en cas de pénurie de logement, les cantons peuvent rendre obligatoire, sur toute ou partie de leur territoire, l'usage de la formule officielle mentionnée à l'art. 269d CO pour la conclusion de tout nouveau bail. Le canton de Genève a fait usage de cette possibilité en adoptant l'art. 207 de la Loi d'application du Code civil et d'autres lois fédérales en matière civile (LaCC; RS/GE 1 05). Un vice de forme lors de la notification de la formule officielle ou son absence entraîne, dans le cas d'un nouveau contrat de bail, la nullité du loyer initial et non du bail dans son entier (ATF 120 II 341 consid. 5d).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En d'autres termes, le Tribunal fédéral considère qu'il est abusif d'invoquer l'absence de notification du loyer initial sur formule officielle uniquement pour s'opposer à une procédure en</w:t>
      </w:r>
    </w:p>
    <w:p>
      <w:r>
        <w:t>- 7/10 -</w:t>
      </w:r>
    </w:p>
    <w:p>
      <w:r>
        <w:t>C/2325/2019 évacuation (ATF 140 III 583 consid. 3.2.4; 137 III 547 consid. 2.3; 138 III 401 consid. 2.4).</w:t>
      </w:r>
    </w:p>
    <w:p>
      <w:r>
        <w:rPr>
          <w:b/>
        </w:rPr>
        <w:t>E. 2.5</w:t>
      </w:r>
    </w:p>
    <w:p>
      <w:r>
        <w:t>En l'espèce, ce n'est que devant le Tribunal que le locataire a indiqué qu'il ignorait le fondement d'une partie du montant réclamé; il n'a réagi ni à la réception des mises en demeure ni à la réception de la résiliation du bail. Le décompte produit par l'intimé avec la requête, actualisé à l'audience d'évacuation, démontre l'existence de l'arriéré réclamé au moment où les mises en demeure ont été adressées au locataire et à son épouse, ainsi que l'absence du paiement de l'entier du montant réclamé, à l'échéance du délai de paiement. Ce décompte totalise tous les encaissements depuis le début de la location, en relation avec les montants dus mensuellement. Il établit que le locataire a rencontré des difficultés pour s'acquitter régulièrement des loyers courants, puisque la situation comptable n'a pas été à jour à plusieurs reprises. Le locataire n'a pas contesté avoir rencontré ces difficultés et n'a pas produit les quittances de ses paiements pour contester l'exactitude dudit décompte. L'intimé a prouvé, à satisfaction de droit, le montant de l'arriéré. L'appelant a déposé une requête en fixation judiciaire du loyer initial deux jours avant l'audience d'évacuation, sans indiquer ce qui l'aurait empêché de déposer cette requête auparavant. Le Tribunal a considéré à bon droit que le locataire abusait ainsi manifestement de son droit en prétendant, pour la première fois dans le cadre de la procédure en évacuation, qu'il ignorait le fondement de l'arriéré de loyer réclamé, d'une part, et en invoquant l'absence de la formule officielle concernant le loyer initial, d'autre part. Il a retenu à juste titre que l'arriéré de 2'625 fr. était établi et qu'aucune créance en compensation n'avait été invoquée durant le délai comminatoire. Il appartenait au locataire de se renseigner sur sa situation, à réception de l'avis comminatoire, ou à tout le moins de la résiliation. C'est dès lors à bon droit que les premiers juges ont retenu que les conditions du cas clair étaient réunies et ont prononcé l'évacuation de l'appelant. Le jugement entrepris sera ainsi confirmé sur ce point. 3. Le locataire conteste l'appréciation du Tribunal s'agissant des mesures d'exécution. Il fait grief aux premiers juges de ne lui avoir accordé qu'un délai de six mois pour évacuer le logement qu'il occupe avec son épouse et leurs deux enfants en bas âge. 3.1 L'exécution forcée d'un jugement ordonnant l'expulsion d'un locataire est réglée par le droit fédéral (cf. art. 335 et ss CPC).</w:t>
      </w:r>
    </w:p>
    <w:p>
      <w:r>
        <w:t>- 8/10 -</w:t>
      </w:r>
    </w:p>
    <w:p>
      <w:r>
        <w:t>C/2325/2019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Le sursis à l'exécution doit ainsi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la grand âge ou la situation modeste de l'expulsé (ACJC/247/2017 du 6 mars 2017 consid. 2.2 et les références citées). 3.2 En l'espèce, le bail a été résilié pour le 31 janvier 2019, de sorte que l'appelant a déjà bénéficié de fait d'une prolongation de plus de neuf mois. Les motifs de sursis pris en considération par les premiers juges, à savoir la présence d'enfants en bas âge, les modestes revenus de la famille et les recherches effectuées pour se reloger d'une part, ainsi que le faible montant resté en souffrance à l'issue du délai comminatoire et le paiement régulier des indemnités courantes durant les derniers mois de la procédure, d'autre part, ont amené le Tribunal à surseoir à ordonner l'exécution du jugement d'évacuation pendant six mois. Cette appréciation ne prête pas le flanc à la critique. Par ailleurs, les premiers juges ont statué sur l'évacuation en présence des représentants du département chargé du logement et des services sociaux, comme le prévoit la loi. La situation du locataire, telle que retenue par le Tribunal sur la base des déclarations des parties lors de l'audience et étayée par les pièces déposées, était suffisamment claire et complète, tant sur le plan familial que financier et administratif. Partant, le grief de l'appelant en lien avec la motivation du jugement querellé et donc en lien avec l'établissement des faits et une prétendue violation de l'art. 30 LaCC sous cet angle est infondé. Le jugement sera dès lors confirmé sur ce point également.</w:t>
      </w:r>
    </w:p>
    <w:p>
      <w:r>
        <w:t>- 9/10 -</w:t>
      </w:r>
    </w:p>
    <w:p>
      <w:r>
        <w:t>C/2325/2019 Enfin, le délai accordé par le Tribunal est adéquat par rapport aux principes rappelés ci-dessus. Le recours sera donc rejeté. 4. A teneur de l'art. 22 al. 1 LaCC, il n'est pas prélevé de frais dans les causes soumises à la juridiction des baux et loyers. * * * * *</w:t>
      </w:r>
    </w:p>
    <w:p>
      <w:r>
        <w:t>- 10/10 -</w:t>
      </w:r>
    </w:p>
    <w:p>
      <w:r>
        <w:t>C/2325/2019 PAR CES MOTIFS, La Chambre des baux et loyers : A la forme : Déclare recevables l'appel et le recours interjetés le 18 avril 2019 par A______ contre le jugement JTBL/306/2019 rendu le 28 mars 2019 par le Tribunal des baux et loyers dans la cause C/2325/2019-7-SE. Au fond : Confirme le jugement attaqué.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janvier 2019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